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B27" w:rsidRPr="00CF0B27" w:rsidRDefault="00CF0B27" w:rsidP="00CF0B27">
      <w:pPr>
        <w:spacing w:after="150" w:line="240" w:lineRule="auto"/>
        <w:textAlignment w:val="center"/>
        <w:outlineLvl w:val="0"/>
        <w:rPr>
          <w:rFonts w:ascii="Open Sans" w:eastAsia="Times New Roman" w:hAnsi="Open Sans" w:cs="Times New Roman"/>
          <w:b/>
          <w:bCs/>
          <w:color w:val="282828"/>
          <w:spacing w:val="-17"/>
          <w:kern w:val="36"/>
          <w:sz w:val="60"/>
          <w:szCs w:val="60"/>
          <w:lang w:eastAsia="es-AR"/>
        </w:rPr>
      </w:pPr>
      <w:r w:rsidRPr="00CF0B27">
        <w:rPr>
          <w:rFonts w:ascii="Open Sans" w:eastAsia="Times New Roman" w:hAnsi="Open Sans" w:cs="Times New Roman"/>
          <w:b/>
          <w:bCs/>
          <w:color w:val="282828"/>
          <w:spacing w:val="-17"/>
          <w:kern w:val="36"/>
          <w:sz w:val="60"/>
          <w:szCs w:val="60"/>
          <w:lang w:eastAsia="es-AR"/>
        </w:rPr>
        <w:t xml:space="preserve">Infección </w:t>
      </w:r>
      <w:proofErr w:type="spellStart"/>
      <w:r w:rsidRPr="00CF0B27">
        <w:rPr>
          <w:rFonts w:ascii="Open Sans" w:eastAsia="Times New Roman" w:hAnsi="Open Sans" w:cs="Times New Roman"/>
          <w:b/>
          <w:bCs/>
          <w:color w:val="282828"/>
          <w:spacing w:val="-17"/>
          <w:kern w:val="36"/>
          <w:sz w:val="60"/>
          <w:szCs w:val="60"/>
          <w:lang w:eastAsia="es-AR"/>
        </w:rPr>
        <w:t>intraamniótica</w:t>
      </w:r>
      <w:proofErr w:type="spellEnd"/>
    </w:p>
    <w:p w:rsidR="00CF0B27" w:rsidRPr="00CF0B27" w:rsidRDefault="00CF0B27" w:rsidP="00CF0B27">
      <w:pPr>
        <w:spacing w:after="240" w:line="240" w:lineRule="auto"/>
        <w:textAlignment w:val="center"/>
        <w:outlineLvl w:val="1"/>
        <w:rPr>
          <w:rFonts w:ascii="Open Sans" w:eastAsia="Times New Roman" w:hAnsi="Open Sans" w:cs="Times New Roman"/>
          <w:b/>
          <w:bCs/>
          <w:color w:val="000000"/>
          <w:spacing w:val="2"/>
          <w:sz w:val="27"/>
          <w:szCs w:val="27"/>
          <w:lang w:eastAsia="es-AR"/>
        </w:rPr>
      </w:pPr>
      <w:r w:rsidRPr="00CF0B27">
        <w:rPr>
          <w:rFonts w:ascii="Open Sans" w:eastAsia="Times New Roman" w:hAnsi="Open Sans" w:cs="Times New Roman"/>
          <w:b/>
          <w:bCs/>
          <w:color w:val="000000"/>
          <w:spacing w:val="2"/>
          <w:sz w:val="27"/>
          <w:szCs w:val="27"/>
          <w:lang w:eastAsia="es-AR"/>
        </w:rPr>
        <w:t>(Corioamnionitis)</w:t>
      </w:r>
    </w:p>
    <w:p w:rsidR="00CF0B27" w:rsidRPr="00CF0B27" w:rsidRDefault="00CF0B27" w:rsidP="00CF0B27">
      <w:pPr>
        <w:spacing w:after="240" w:line="315" w:lineRule="atLeast"/>
        <w:textAlignment w:val="top"/>
        <w:rPr>
          <w:rFonts w:ascii="Open Sans" w:eastAsia="Times New Roman" w:hAnsi="Open Sans" w:cs="Times New Roman"/>
          <w:i/>
          <w:iCs/>
          <w:color w:val="000000"/>
          <w:spacing w:val="2"/>
          <w:sz w:val="21"/>
          <w:szCs w:val="21"/>
          <w:lang w:eastAsia="es-AR"/>
        </w:rPr>
      </w:pPr>
      <w:r w:rsidRPr="00CF0B27">
        <w:rPr>
          <w:rFonts w:ascii="Open Sans" w:eastAsia="Times New Roman" w:hAnsi="Open Sans" w:cs="Times New Roman"/>
          <w:i/>
          <w:iCs/>
          <w:color w:val="000000"/>
          <w:spacing w:val="2"/>
          <w:sz w:val="21"/>
          <w:szCs w:val="21"/>
          <w:lang w:eastAsia="es-AR"/>
        </w:rPr>
        <w:t>Por </w:t>
      </w:r>
    </w:p>
    <w:p w:rsidR="00CF0B27" w:rsidRPr="00CF0B27" w:rsidRDefault="00CF0B27" w:rsidP="00CF0B27">
      <w:pPr>
        <w:spacing w:after="0" w:line="0" w:lineRule="auto"/>
        <w:textAlignment w:val="top"/>
        <w:rPr>
          <w:rFonts w:ascii="Open Sans" w:eastAsia="Times New Roman" w:hAnsi="Open Sans" w:cs="Times New Roman"/>
          <w:i/>
          <w:iCs/>
          <w:color w:val="000000"/>
          <w:spacing w:val="2"/>
          <w:sz w:val="2"/>
          <w:szCs w:val="2"/>
          <w:lang w:eastAsia="es-AR"/>
        </w:rPr>
      </w:pPr>
      <w:hyperlink r:id="rId6" w:tgtFrame="_blank" w:history="1">
        <w:proofErr w:type="spellStart"/>
        <w:r w:rsidRPr="00CF0B27">
          <w:rPr>
            <w:rFonts w:ascii="Open Sans" w:eastAsia="Times New Roman" w:hAnsi="Open Sans" w:cs="Times New Roman"/>
            <w:b/>
            <w:bCs/>
            <w:i/>
            <w:iCs/>
            <w:color w:val="B12E32"/>
            <w:spacing w:val="2"/>
            <w:sz w:val="21"/>
            <w:szCs w:val="21"/>
            <w:u w:val="single"/>
            <w:lang w:eastAsia="es-AR"/>
          </w:rPr>
          <w:t>Antonette</w:t>
        </w:r>
        <w:proofErr w:type="spellEnd"/>
        <w:r w:rsidRPr="00CF0B27">
          <w:rPr>
            <w:rFonts w:ascii="Open Sans" w:eastAsia="Times New Roman" w:hAnsi="Open Sans" w:cs="Times New Roman"/>
            <w:b/>
            <w:bCs/>
            <w:i/>
            <w:iCs/>
            <w:color w:val="B12E32"/>
            <w:spacing w:val="2"/>
            <w:sz w:val="21"/>
            <w:szCs w:val="21"/>
            <w:u w:val="single"/>
            <w:lang w:eastAsia="es-AR"/>
          </w:rPr>
          <w:t xml:space="preserve"> T. </w:t>
        </w:r>
        <w:proofErr w:type="spellStart"/>
        <w:r w:rsidRPr="00CF0B27">
          <w:rPr>
            <w:rFonts w:ascii="Open Sans" w:eastAsia="Times New Roman" w:hAnsi="Open Sans" w:cs="Times New Roman"/>
            <w:b/>
            <w:bCs/>
            <w:i/>
            <w:iCs/>
            <w:color w:val="B12E32"/>
            <w:spacing w:val="2"/>
            <w:sz w:val="21"/>
            <w:szCs w:val="21"/>
            <w:u w:val="single"/>
            <w:lang w:eastAsia="es-AR"/>
          </w:rPr>
          <w:t>Dulay</w:t>
        </w:r>
        <w:proofErr w:type="spellEnd"/>
      </w:hyperlink>
      <w:r w:rsidRPr="00CF0B27">
        <w:rPr>
          <w:rFonts w:ascii="Open Sans" w:eastAsia="Times New Roman" w:hAnsi="Open Sans" w:cs="Times New Roman"/>
          <w:i/>
          <w:iCs/>
          <w:color w:val="000000"/>
          <w:spacing w:val="2"/>
          <w:sz w:val="2"/>
          <w:szCs w:val="2"/>
          <w:lang w:eastAsia="es-AR"/>
        </w:rPr>
        <w:t> </w:t>
      </w:r>
    </w:p>
    <w:p w:rsidR="00CF0B27" w:rsidRPr="00CF0B27" w:rsidRDefault="00CF0B27" w:rsidP="00CF0B27">
      <w:pPr>
        <w:spacing w:after="240" w:line="315" w:lineRule="atLeast"/>
        <w:textAlignment w:val="top"/>
        <w:rPr>
          <w:rFonts w:ascii="Open Sans" w:eastAsia="Times New Roman" w:hAnsi="Open Sans" w:cs="Times New Roman"/>
          <w:i/>
          <w:iCs/>
          <w:color w:val="000000"/>
          <w:spacing w:val="2"/>
          <w:sz w:val="21"/>
          <w:szCs w:val="21"/>
          <w:lang w:val="en-US" w:eastAsia="es-AR"/>
        </w:rPr>
      </w:pPr>
      <w:r w:rsidRPr="00CF0B27">
        <w:rPr>
          <w:rFonts w:ascii="Open Sans" w:eastAsia="Times New Roman" w:hAnsi="Open Sans" w:cs="Times New Roman"/>
          <w:i/>
          <w:iCs/>
          <w:color w:val="000000"/>
          <w:spacing w:val="2"/>
          <w:sz w:val="21"/>
          <w:szCs w:val="21"/>
          <w:lang w:val="en-US" w:eastAsia="es-AR"/>
        </w:rPr>
        <w:t>, MD, Main Line Health System</w:t>
      </w:r>
    </w:p>
    <w:p w:rsidR="00CF0B27" w:rsidRPr="00CF0B27" w:rsidRDefault="00CF0B27" w:rsidP="00CF0B27">
      <w:pPr>
        <w:shd w:val="clear" w:color="auto" w:fill="E7F9FD"/>
        <w:spacing w:line="360" w:lineRule="atLeast"/>
        <w:rPr>
          <w:rFonts w:ascii="Open Sans" w:eastAsia="Times New Roman" w:hAnsi="Open Sans" w:cs="Times New Roman"/>
          <w:b/>
          <w:bCs/>
          <w:color w:val="174F6D"/>
          <w:spacing w:val="2"/>
          <w:sz w:val="24"/>
          <w:szCs w:val="24"/>
          <w:lang w:eastAsia="es-AR"/>
        </w:rPr>
      </w:pPr>
      <w:bookmarkStart w:id="0" w:name="_GoBack"/>
      <w:bookmarkEnd w:id="0"/>
      <w:r w:rsidRPr="00CF0B27">
        <w:rPr>
          <w:rFonts w:ascii="Open Sans" w:eastAsia="Times New Roman" w:hAnsi="Open Sans" w:cs="Times New Roman"/>
          <w:b/>
          <w:bCs/>
          <w:color w:val="174F6D"/>
          <w:spacing w:val="2"/>
          <w:sz w:val="24"/>
          <w:szCs w:val="24"/>
          <w:lang w:eastAsia="es-AR"/>
        </w:rPr>
        <w:t xml:space="preserve">La infección </w:t>
      </w:r>
      <w:proofErr w:type="spellStart"/>
      <w:r w:rsidRPr="00CF0B27">
        <w:rPr>
          <w:rFonts w:ascii="Open Sans" w:eastAsia="Times New Roman" w:hAnsi="Open Sans" w:cs="Times New Roman"/>
          <w:b/>
          <w:bCs/>
          <w:color w:val="174F6D"/>
          <w:spacing w:val="2"/>
          <w:sz w:val="24"/>
          <w:szCs w:val="24"/>
          <w:lang w:eastAsia="es-AR"/>
        </w:rPr>
        <w:t>intraamniótica</w:t>
      </w:r>
      <w:proofErr w:type="spellEnd"/>
      <w:r w:rsidRPr="00CF0B27">
        <w:rPr>
          <w:rFonts w:ascii="Open Sans" w:eastAsia="Times New Roman" w:hAnsi="Open Sans" w:cs="Times New Roman"/>
          <w:b/>
          <w:bCs/>
          <w:color w:val="174F6D"/>
          <w:spacing w:val="2"/>
          <w:sz w:val="24"/>
          <w:szCs w:val="24"/>
          <w:lang w:eastAsia="es-AR"/>
        </w:rPr>
        <w:t xml:space="preserve"> es la infección del corion, el amnios, el líquido amniótico, la placenta o una combinación. La infección aumenta el riesgo de complicaciones obstétricas y de problemas en el feto y el recién nacido. Los síntomas incluyen fiebre, dolor uterino a la palpación, líquido amniótico maloliente, secreción cervical purulenta y taquicardia materna o fetal. El diagnóstico es por criterios clínicos específicos o, para la infección subclínica, el análisis del líquido amniótico. El tratamiento incluye antibióticos de amplio espectro, antipiréticos e inducción del parto.</w:t>
      </w:r>
    </w:p>
    <w:p w:rsidR="00CF0B27" w:rsidRPr="00CF0B27" w:rsidRDefault="00CF0B27" w:rsidP="00CF0B27">
      <w:pPr>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Típicamente, 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se produce por una contaminación ascendente a través del tracto genital.</w:t>
      </w:r>
    </w:p>
    <w:p w:rsidR="00CF0B27" w:rsidRPr="00CF0B27" w:rsidRDefault="00CF0B27" w:rsidP="00CF0B27">
      <w:pPr>
        <w:shd w:val="clear" w:color="auto" w:fill="FFFFFF"/>
        <w:spacing w:after="150" w:line="465" w:lineRule="atLeast"/>
        <w:outlineLvl w:val="1"/>
        <w:rPr>
          <w:rFonts w:ascii="Open Sans" w:eastAsia="Times New Roman" w:hAnsi="Open Sans" w:cs="Times New Roman"/>
          <w:b/>
          <w:bCs/>
          <w:color w:val="000000"/>
          <w:spacing w:val="3"/>
          <w:sz w:val="27"/>
          <w:szCs w:val="27"/>
          <w:lang w:eastAsia="es-AR"/>
        </w:rPr>
      </w:pPr>
      <w:r w:rsidRPr="00CF0B27">
        <w:rPr>
          <w:rFonts w:ascii="Open Sans" w:eastAsia="Times New Roman" w:hAnsi="Open Sans" w:cs="Times New Roman"/>
          <w:b/>
          <w:bCs/>
          <w:color w:val="000000"/>
          <w:spacing w:val="3"/>
          <w:sz w:val="27"/>
          <w:szCs w:val="27"/>
          <w:lang w:eastAsia="es-AR"/>
        </w:rPr>
        <w:t>Factores de riesgo</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Los factores de riesgo para 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incluyen los siguientes:</w:t>
      </w:r>
    </w:p>
    <w:p w:rsidR="00CF0B27" w:rsidRPr="00CF0B27" w:rsidRDefault="00CF0B27" w:rsidP="00CF0B27">
      <w:pPr>
        <w:numPr>
          <w:ilvl w:val="0"/>
          <w:numId w:val="1"/>
        </w:numPr>
        <w:shd w:val="clear" w:color="auto" w:fill="FFFFFF"/>
        <w:spacing w:after="0" w:line="330" w:lineRule="atLeast"/>
        <w:ind w:left="600"/>
        <w:rPr>
          <w:rFonts w:ascii="Open Sans" w:eastAsia="Times New Roman" w:hAnsi="Open Sans" w:cs="Times New Roman"/>
          <w:color w:val="000000"/>
          <w:spacing w:val="2"/>
          <w:sz w:val="21"/>
          <w:szCs w:val="21"/>
          <w:lang w:eastAsia="es-AR"/>
        </w:rPr>
      </w:pPr>
      <w:hyperlink r:id="rId7" w:history="1">
        <w:r w:rsidRPr="00CF0B27">
          <w:rPr>
            <w:rFonts w:ascii="Open Sans" w:eastAsia="Times New Roman" w:hAnsi="Open Sans" w:cs="Times New Roman"/>
            <w:color w:val="B12E32"/>
            <w:spacing w:val="2"/>
            <w:sz w:val="21"/>
            <w:szCs w:val="21"/>
            <w:u w:val="single"/>
            <w:lang w:eastAsia="es-AR"/>
          </w:rPr>
          <w:t xml:space="preserve">Trabajo de parto </w:t>
        </w:r>
        <w:proofErr w:type="spellStart"/>
        <w:r w:rsidRPr="00CF0B27">
          <w:rPr>
            <w:rFonts w:ascii="Open Sans" w:eastAsia="Times New Roman" w:hAnsi="Open Sans" w:cs="Times New Roman"/>
            <w:color w:val="B12E32"/>
            <w:spacing w:val="2"/>
            <w:sz w:val="21"/>
            <w:szCs w:val="21"/>
            <w:u w:val="single"/>
            <w:lang w:eastAsia="es-AR"/>
          </w:rPr>
          <w:t>pretérmino</w:t>
        </w:r>
        <w:proofErr w:type="spellEnd"/>
      </w:hyperlink>
    </w:p>
    <w:p w:rsidR="00CF0B27" w:rsidRPr="00CF0B27" w:rsidRDefault="00CF0B27" w:rsidP="00CF0B27">
      <w:pPr>
        <w:numPr>
          <w:ilvl w:val="0"/>
          <w:numId w:val="1"/>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proofErr w:type="spellStart"/>
      <w:r w:rsidRPr="00CF0B27">
        <w:rPr>
          <w:rFonts w:ascii="Open Sans" w:eastAsia="Times New Roman" w:hAnsi="Open Sans" w:cs="Times New Roman"/>
          <w:color w:val="000000"/>
          <w:spacing w:val="2"/>
          <w:sz w:val="21"/>
          <w:szCs w:val="21"/>
          <w:lang w:eastAsia="es-AR"/>
        </w:rPr>
        <w:t>Nuliparidad</w:t>
      </w:r>
      <w:proofErr w:type="spellEnd"/>
    </w:p>
    <w:p w:rsidR="00CF0B27" w:rsidRPr="00CF0B27" w:rsidRDefault="00CF0B27" w:rsidP="00CF0B27">
      <w:pPr>
        <w:numPr>
          <w:ilvl w:val="0"/>
          <w:numId w:val="1"/>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Líquido amniótico </w:t>
      </w:r>
      <w:proofErr w:type="spellStart"/>
      <w:r w:rsidRPr="00CF0B27">
        <w:rPr>
          <w:rFonts w:ascii="Open Sans" w:eastAsia="Times New Roman" w:hAnsi="Open Sans" w:cs="Times New Roman"/>
          <w:color w:val="000000"/>
          <w:spacing w:val="2"/>
          <w:sz w:val="21"/>
          <w:szCs w:val="21"/>
          <w:lang w:eastAsia="es-AR"/>
        </w:rPr>
        <w:t>meconial</w:t>
      </w:r>
      <w:proofErr w:type="spellEnd"/>
    </w:p>
    <w:p w:rsidR="00CF0B27" w:rsidRPr="00CF0B27" w:rsidRDefault="00CF0B27" w:rsidP="00CF0B27">
      <w:pPr>
        <w:numPr>
          <w:ilvl w:val="0"/>
          <w:numId w:val="1"/>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Monitorización interna fetal o uterina</w:t>
      </w:r>
    </w:p>
    <w:p w:rsidR="00CF0B27" w:rsidRPr="00CF0B27" w:rsidRDefault="00CF0B27" w:rsidP="00CF0B27">
      <w:pPr>
        <w:numPr>
          <w:ilvl w:val="0"/>
          <w:numId w:val="1"/>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Presencia de patógenos del tracto genital (p. ej., estreptococos del grupo B)</w:t>
      </w:r>
    </w:p>
    <w:p w:rsidR="00CF0B27" w:rsidRPr="00CF0B27" w:rsidRDefault="00CF0B27" w:rsidP="00CF0B27">
      <w:pPr>
        <w:numPr>
          <w:ilvl w:val="0"/>
          <w:numId w:val="1"/>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Múltiples tactos vaginales durante el trabajo de parto en mujeres con rotura prematura de membranas</w:t>
      </w:r>
    </w:p>
    <w:p w:rsidR="00CF0B27" w:rsidRPr="00CF0B27" w:rsidRDefault="00CF0B27" w:rsidP="00CF0B27">
      <w:pPr>
        <w:numPr>
          <w:ilvl w:val="0"/>
          <w:numId w:val="1"/>
        </w:numPr>
        <w:shd w:val="clear" w:color="auto" w:fill="FFFFFF"/>
        <w:spacing w:after="0" w:line="330" w:lineRule="atLeast"/>
        <w:ind w:left="600"/>
        <w:rPr>
          <w:rFonts w:ascii="Open Sans" w:eastAsia="Times New Roman" w:hAnsi="Open Sans" w:cs="Times New Roman"/>
          <w:color w:val="000000"/>
          <w:spacing w:val="2"/>
          <w:sz w:val="21"/>
          <w:szCs w:val="21"/>
          <w:lang w:eastAsia="es-AR"/>
        </w:rPr>
      </w:pPr>
      <w:hyperlink r:id="rId8" w:history="1">
        <w:r w:rsidRPr="00CF0B27">
          <w:rPr>
            <w:rFonts w:ascii="Open Sans" w:eastAsia="Times New Roman" w:hAnsi="Open Sans" w:cs="Times New Roman"/>
            <w:color w:val="B12E32"/>
            <w:spacing w:val="2"/>
            <w:sz w:val="21"/>
            <w:szCs w:val="21"/>
            <w:u w:val="single"/>
            <w:lang w:eastAsia="es-AR"/>
          </w:rPr>
          <w:t>Trabajo de parto prolongado</w:t>
        </w:r>
      </w:hyperlink>
    </w:p>
    <w:p w:rsidR="00CF0B27" w:rsidRPr="00CF0B27" w:rsidRDefault="00CF0B27" w:rsidP="00CF0B27">
      <w:pPr>
        <w:numPr>
          <w:ilvl w:val="0"/>
          <w:numId w:val="1"/>
        </w:numPr>
        <w:shd w:val="clear" w:color="auto" w:fill="FFFFFF"/>
        <w:spacing w:after="0" w:line="330" w:lineRule="atLeast"/>
        <w:ind w:left="600"/>
        <w:rPr>
          <w:rFonts w:ascii="Open Sans" w:eastAsia="Times New Roman" w:hAnsi="Open Sans" w:cs="Times New Roman"/>
          <w:color w:val="000000"/>
          <w:spacing w:val="2"/>
          <w:sz w:val="21"/>
          <w:szCs w:val="21"/>
          <w:lang w:eastAsia="es-AR"/>
        </w:rPr>
      </w:pPr>
      <w:hyperlink r:id="rId9" w:anchor="v25896700_es" w:history="1">
        <w:r w:rsidRPr="00CF0B27">
          <w:rPr>
            <w:rFonts w:ascii="Open Sans" w:eastAsia="Times New Roman" w:hAnsi="Open Sans" w:cs="Times New Roman"/>
            <w:color w:val="B12E32"/>
            <w:spacing w:val="2"/>
            <w:sz w:val="21"/>
            <w:szCs w:val="21"/>
            <w:u w:val="single"/>
            <w:lang w:eastAsia="es-AR"/>
          </w:rPr>
          <w:t>Rotura prematura de membranas</w:t>
        </w:r>
      </w:hyperlink>
      <w:r w:rsidRPr="00CF0B27">
        <w:rPr>
          <w:rFonts w:ascii="Open Sans" w:eastAsia="Times New Roman" w:hAnsi="Open Sans" w:cs="Times New Roman"/>
          <w:color w:val="000000"/>
          <w:spacing w:val="2"/>
          <w:sz w:val="21"/>
          <w:szCs w:val="21"/>
          <w:lang w:eastAsia="es-AR"/>
        </w:rPr>
        <w:t> (RPM)</w:t>
      </w:r>
    </w:p>
    <w:p w:rsidR="00CF0B27" w:rsidRPr="00CF0B27" w:rsidRDefault="00CF0B27" w:rsidP="00CF0B27">
      <w:pPr>
        <w:numPr>
          <w:ilvl w:val="0"/>
          <w:numId w:val="1"/>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Rotura prolongada de membranas (un retraso de ≥ 18 a 24 h entre la rotura y el parto)</w:t>
      </w:r>
    </w:p>
    <w:p w:rsidR="00CF0B27" w:rsidRPr="00CF0B27" w:rsidRDefault="00CF0B27" w:rsidP="00CF0B27">
      <w:pPr>
        <w:shd w:val="clear" w:color="auto" w:fill="FFFFFF"/>
        <w:spacing w:after="150" w:line="465" w:lineRule="atLeast"/>
        <w:outlineLvl w:val="1"/>
        <w:rPr>
          <w:rFonts w:ascii="Open Sans" w:eastAsia="Times New Roman" w:hAnsi="Open Sans" w:cs="Times New Roman"/>
          <w:b/>
          <w:bCs/>
          <w:color w:val="000000"/>
          <w:spacing w:val="3"/>
          <w:sz w:val="27"/>
          <w:szCs w:val="27"/>
          <w:lang w:eastAsia="es-AR"/>
        </w:rPr>
      </w:pPr>
      <w:r w:rsidRPr="00CF0B27">
        <w:rPr>
          <w:rFonts w:ascii="Open Sans" w:eastAsia="Times New Roman" w:hAnsi="Open Sans" w:cs="Times New Roman"/>
          <w:b/>
          <w:bCs/>
          <w:color w:val="000000"/>
          <w:spacing w:val="3"/>
          <w:sz w:val="27"/>
          <w:szCs w:val="27"/>
          <w:lang w:eastAsia="es-AR"/>
        </w:rPr>
        <w:t>Complicaciones</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lastRenderedPageBreak/>
        <w:t xml:space="preserve">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puede producir RPM </w:t>
      </w:r>
      <w:proofErr w:type="spellStart"/>
      <w:r w:rsidRPr="00CF0B27">
        <w:rPr>
          <w:rFonts w:ascii="Open Sans" w:eastAsia="Times New Roman" w:hAnsi="Open Sans" w:cs="Times New Roman"/>
          <w:color w:val="000000"/>
          <w:spacing w:val="2"/>
          <w:sz w:val="21"/>
          <w:szCs w:val="21"/>
          <w:lang w:eastAsia="es-AR"/>
        </w:rPr>
        <w:t>pretérmino</w:t>
      </w:r>
      <w:proofErr w:type="spellEnd"/>
      <w:r w:rsidRPr="00CF0B27">
        <w:rPr>
          <w:rFonts w:ascii="Open Sans" w:eastAsia="Times New Roman" w:hAnsi="Open Sans" w:cs="Times New Roman"/>
          <w:color w:val="000000"/>
          <w:spacing w:val="2"/>
          <w:sz w:val="21"/>
          <w:szCs w:val="21"/>
          <w:lang w:eastAsia="es-AR"/>
        </w:rPr>
        <w:t xml:space="preserve"> o un parto </w:t>
      </w:r>
      <w:proofErr w:type="spellStart"/>
      <w:r w:rsidRPr="00CF0B27">
        <w:rPr>
          <w:rFonts w:ascii="Open Sans" w:eastAsia="Times New Roman" w:hAnsi="Open Sans" w:cs="Times New Roman"/>
          <w:color w:val="000000"/>
          <w:spacing w:val="2"/>
          <w:sz w:val="21"/>
          <w:szCs w:val="21"/>
          <w:lang w:eastAsia="es-AR"/>
        </w:rPr>
        <w:t>pretérmino</w:t>
      </w:r>
      <w:proofErr w:type="spellEnd"/>
      <w:r w:rsidRPr="00CF0B27">
        <w:rPr>
          <w:rFonts w:ascii="Open Sans" w:eastAsia="Times New Roman" w:hAnsi="Open Sans" w:cs="Times New Roman"/>
          <w:color w:val="000000"/>
          <w:spacing w:val="2"/>
          <w:sz w:val="21"/>
          <w:szCs w:val="21"/>
          <w:lang w:eastAsia="es-AR"/>
        </w:rPr>
        <w:t xml:space="preserve">. Esta infección representa el 50% de los partos antes de las 30 semanas de gestación. Ocurren en el 33% de las mujeres con trabajo de parto </w:t>
      </w:r>
      <w:proofErr w:type="spellStart"/>
      <w:r w:rsidRPr="00CF0B27">
        <w:rPr>
          <w:rFonts w:ascii="Open Sans" w:eastAsia="Times New Roman" w:hAnsi="Open Sans" w:cs="Times New Roman"/>
          <w:color w:val="000000"/>
          <w:spacing w:val="2"/>
          <w:sz w:val="21"/>
          <w:szCs w:val="21"/>
          <w:lang w:eastAsia="es-AR"/>
        </w:rPr>
        <w:t>pretérmino</w:t>
      </w:r>
      <w:proofErr w:type="spellEnd"/>
      <w:r w:rsidRPr="00CF0B27">
        <w:rPr>
          <w:rFonts w:ascii="Open Sans" w:eastAsia="Times New Roman" w:hAnsi="Open Sans" w:cs="Times New Roman"/>
          <w:color w:val="000000"/>
          <w:spacing w:val="2"/>
          <w:sz w:val="21"/>
          <w:szCs w:val="21"/>
          <w:lang w:eastAsia="es-AR"/>
        </w:rPr>
        <w:t xml:space="preserve"> con membranas intactas, en el 40% de las que tienen RPM y contracciones en el momento de la internación y en el 75% de las que entran en trabajo de parto después de la internación por rotura prematura de membranas.</w:t>
      </w:r>
    </w:p>
    <w:p w:rsidR="00CF0B27" w:rsidRPr="00CF0B27" w:rsidRDefault="00CF0B27" w:rsidP="00CF0B27">
      <w:pPr>
        <w:shd w:val="clear" w:color="auto" w:fill="FFFFFF"/>
        <w:spacing w:after="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Las </w:t>
      </w:r>
      <w:r w:rsidRPr="00CF0B27">
        <w:rPr>
          <w:rFonts w:ascii="Open Sans" w:eastAsia="Times New Roman" w:hAnsi="Open Sans" w:cs="Times New Roman"/>
          <w:b/>
          <w:bCs/>
          <w:color w:val="000000"/>
          <w:spacing w:val="2"/>
          <w:sz w:val="21"/>
          <w:szCs w:val="21"/>
          <w:lang w:eastAsia="es-AR"/>
        </w:rPr>
        <w:t>complicaciones fetales</w:t>
      </w:r>
      <w:r w:rsidRPr="00CF0B27">
        <w:rPr>
          <w:rFonts w:ascii="Open Sans" w:eastAsia="Times New Roman" w:hAnsi="Open Sans" w:cs="Times New Roman"/>
          <w:color w:val="000000"/>
          <w:spacing w:val="2"/>
          <w:sz w:val="21"/>
          <w:szCs w:val="21"/>
          <w:lang w:eastAsia="es-AR"/>
        </w:rPr>
        <w:t> incluyen aumento del riesgo por:</w:t>
      </w:r>
    </w:p>
    <w:p w:rsidR="00CF0B27" w:rsidRPr="00CF0B27" w:rsidRDefault="00CF0B27" w:rsidP="00CF0B27">
      <w:pPr>
        <w:numPr>
          <w:ilvl w:val="0"/>
          <w:numId w:val="2"/>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Parto </w:t>
      </w:r>
      <w:proofErr w:type="spellStart"/>
      <w:r w:rsidRPr="00CF0B27">
        <w:rPr>
          <w:rFonts w:ascii="Open Sans" w:eastAsia="Times New Roman" w:hAnsi="Open Sans" w:cs="Times New Roman"/>
          <w:color w:val="000000"/>
          <w:spacing w:val="2"/>
          <w:sz w:val="21"/>
          <w:szCs w:val="21"/>
          <w:lang w:eastAsia="es-AR"/>
        </w:rPr>
        <w:t>pretérmino</w:t>
      </w:r>
      <w:proofErr w:type="spellEnd"/>
    </w:p>
    <w:p w:rsidR="00CF0B27" w:rsidRPr="00CF0B27" w:rsidRDefault="00CF0B27" w:rsidP="00CF0B27">
      <w:pPr>
        <w:numPr>
          <w:ilvl w:val="0"/>
          <w:numId w:val="2"/>
        </w:numPr>
        <w:shd w:val="clear" w:color="auto" w:fill="FFFFFF"/>
        <w:spacing w:after="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Puntuación de </w:t>
      </w:r>
      <w:proofErr w:type="spellStart"/>
      <w:r w:rsidRPr="00CF0B27">
        <w:rPr>
          <w:rFonts w:ascii="Open Sans" w:eastAsia="Times New Roman" w:hAnsi="Open Sans" w:cs="Times New Roman"/>
          <w:color w:val="000000"/>
          <w:spacing w:val="2"/>
          <w:sz w:val="21"/>
          <w:szCs w:val="21"/>
          <w:lang w:eastAsia="es-AR"/>
        </w:rPr>
        <w:t>Apgar</w:t>
      </w:r>
      <w:proofErr w:type="spellEnd"/>
      <w:r w:rsidRPr="00CF0B27">
        <w:rPr>
          <w:rFonts w:ascii="Open Sans" w:eastAsia="Times New Roman" w:hAnsi="Open Sans" w:cs="Times New Roman"/>
          <w:color w:val="000000"/>
          <w:spacing w:val="2"/>
          <w:sz w:val="21"/>
          <w:szCs w:val="21"/>
          <w:lang w:eastAsia="es-AR"/>
        </w:rPr>
        <w:t> &lt; 3</w:t>
      </w:r>
    </w:p>
    <w:p w:rsidR="00CF0B27" w:rsidRPr="00CF0B27" w:rsidRDefault="00CF0B27" w:rsidP="00CF0B27">
      <w:pPr>
        <w:numPr>
          <w:ilvl w:val="0"/>
          <w:numId w:val="2"/>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Infección neonatal (p. ej., sepsis, neumonía, meningitis)</w:t>
      </w:r>
    </w:p>
    <w:p w:rsidR="00CF0B27" w:rsidRPr="00CF0B27" w:rsidRDefault="00CF0B27" w:rsidP="00CF0B27">
      <w:pPr>
        <w:numPr>
          <w:ilvl w:val="0"/>
          <w:numId w:val="2"/>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Convulsiones</w:t>
      </w:r>
    </w:p>
    <w:p w:rsidR="00CF0B27" w:rsidRPr="00CF0B27" w:rsidRDefault="00CF0B27" w:rsidP="00CF0B27">
      <w:pPr>
        <w:numPr>
          <w:ilvl w:val="0"/>
          <w:numId w:val="2"/>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Parálisis cerebral</w:t>
      </w:r>
    </w:p>
    <w:p w:rsidR="00CF0B27" w:rsidRPr="00CF0B27" w:rsidRDefault="00CF0B27" w:rsidP="00CF0B27">
      <w:pPr>
        <w:numPr>
          <w:ilvl w:val="0"/>
          <w:numId w:val="2"/>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Muerte</w:t>
      </w:r>
    </w:p>
    <w:p w:rsidR="00CF0B27" w:rsidRPr="00CF0B27" w:rsidRDefault="00CF0B27" w:rsidP="00CF0B27">
      <w:pPr>
        <w:shd w:val="clear" w:color="auto" w:fill="FFFFFF"/>
        <w:spacing w:after="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Las </w:t>
      </w:r>
      <w:r w:rsidRPr="00CF0B27">
        <w:rPr>
          <w:rFonts w:ascii="Open Sans" w:eastAsia="Times New Roman" w:hAnsi="Open Sans" w:cs="Times New Roman"/>
          <w:b/>
          <w:bCs/>
          <w:color w:val="000000"/>
          <w:spacing w:val="2"/>
          <w:sz w:val="21"/>
          <w:szCs w:val="21"/>
          <w:lang w:eastAsia="es-AR"/>
        </w:rPr>
        <w:t>complicaciones maternas</w:t>
      </w:r>
      <w:r w:rsidRPr="00CF0B27">
        <w:rPr>
          <w:rFonts w:ascii="Open Sans" w:eastAsia="Times New Roman" w:hAnsi="Open Sans" w:cs="Times New Roman"/>
          <w:color w:val="000000"/>
          <w:spacing w:val="2"/>
          <w:sz w:val="21"/>
          <w:szCs w:val="21"/>
          <w:lang w:eastAsia="es-AR"/>
        </w:rPr>
        <w:t> incluyen aumento del riesgo por:</w:t>
      </w:r>
    </w:p>
    <w:p w:rsidR="00CF0B27" w:rsidRPr="00CF0B27" w:rsidRDefault="00CF0B27" w:rsidP="00CF0B27">
      <w:pPr>
        <w:numPr>
          <w:ilvl w:val="0"/>
          <w:numId w:val="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Bacteriemia</w:t>
      </w:r>
    </w:p>
    <w:p w:rsidR="00CF0B27" w:rsidRPr="00CF0B27" w:rsidRDefault="00CF0B27" w:rsidP="00CF0B27">
      <w:pPr>
        <w:numPr>
          <w:ilvl w:val="0"/>
          <w:numId w:val="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Necesidad de cesárea</w:t>
      </w:r>
    </w:p>
    <w:p w:rsidR="00CF0B27" w:rsidRPr="00CF0B27" w:rsidRDefault="00CF0B27" w:rsidP="00CF0B27">
      <w:pPr>
        <w:numPr>
          <w:ilvl w:val="0"/>
          <w:numId w:val="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Atonía uterina</w:t>
      </w:r>
    </w:p>
    <w:p w:rsidR="00CF0B27" w:rsidRPr="00CF0B27" w:rsidRDefault="00CF0B27" w:rsidP="00CF0B27">
      <w:pPr>
        <w:numPr>
          <w:ilvl w:val="0"/>
          <w:numId w:val="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Hemorragia posparto</w:t>
      </w:r>
    </w:p>
    <w:p w:rsidR="00CF0B27" w:rsidRPr="00CF0B27" w:rsidRDefault="00CF0B27" w:rsidP="00CF0B27">
      <w:pPr>
        <w:numPr>
          <w:ilvl w:val="0"/>
          <w:numId w:val="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Abscesos pelvianos</w:t>
      </w:r>
    </w:p>
    <w:p w:rsidR="00CF0B27" w:rsidRPr="00CF0B27" w:rsidRDefault="00CF0B27" w:rsidP="00CF0B27">
      <w:pPr>
        <w:numPr>
          <w:ilvl w:val="0"/>
          <w:numId w:val="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Tromboembolia</w:t>
      </w:r>
    </w:p>
    <w:p w:rsidR="00CF0B27" w:rsidRPr="00CF0B27" w:rsidRDefault="00CF0B27" w:rsidP="00CF0B27">
      <w:pPr>
        <w:numPr>
          <w:ilvl w:val="0"/>
          <w:numId w:val="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Complicaciones de las heridas</w:t>
      </w:r>
    </w:p>
    <w:p w:rsidR="00CF0B27" w:rsidRPr="00CF0B27" w:rsidRDefault="00CF0B27" w:rsidP="00CF0B27">
      <w:pPr>
        <w:numPr>
          <w:ilvl w:val="0"/>
          <w:numId w:val="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Desprendimiento prematuro de placenta</w:t>
      </w:r>
    </w:p>
    <w:p w:rsidR="00CF0B27" w:rsidRPr="00CF0B27" w:rsidRDefault="00CF0B27" w:rsidP="00CF0B27">
      <w:pPr>
        <w:shd w:val="clear" w:color="auto" w:fill="FFFFFF"/>
        <w:spacing w:after="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También hay riesgo de shock séptico, </w:t>
      </w:r>
      <w:proofErr w:type="spellStart"/>
      <w:r w:rsidRPr="00CF0B27">
        <w:rPr>
          <w:rFonts w:ascii="Open Sans" w:eastAsia="Times New Roman" w:hAnsi="Open Sans" w:cs="Times New Roman"/>
          <w:color w:val="000000"/>
          <w:spacing w:val="2"/>
          <w:sz w:val="21"/>
          <w:szCs w:val="21"/>
          <w:lang w:eastAsia="es-AR"/>
        </w:rPr>
        <w:t>coagulopatías</w:t>
      </w:r>
      <w:proofErr w:type="spellEnd"/>
      <w:r w:rsidRPr="00CF0B27">
        <w:rPr>
          <w:rFonts w:ascii="Open Sans" w:eastAsia="Times New Roman" w:hAnsi="Open Sans" w:cs="Times New Roman"/>
          <w:color w:val="000000"/>
          <w:spacing w:val="2"/>
          <w:sz w:val="21"/>
          <w:szCs w:val="21"/>
          <w:lang w:eastAsia="es-AR"/>
        </w:rPr>
        <w:t xml:space="preserve"> y </w:t>
      </w:r>
      <w:hyperlink r:id="rId10" w:history="1">
        <w:r w:rsidRPr="00CF0B27">
          <w:rPr>
            <w:rFonts w:ascii="Open Sans" w:eastAsia="Times New Roman" w:hAnsi="Open Sans" w:cs="Times New Roman"/>
            <w:color w:val="B12E32"/>
            <w:spacing w:val="2"/>
            <w:sz w:val="21"/>
            <w:szCs w:val="21"/>
            <w:u w:val="single"/>
            <w:lang w:eastAsia="es-AR"/>
          </w:rPr>
          <w:t>síndrome de dificultad respiratoria aguda</w:t>
        </w:r>
      </w:hyperlink>
      <w:r w:rsidRPr="00CF0B27">
        <w:rPr>
          <w:rFonts w:ascii="Open Sans" w:eastAsia="Times New Roman" w:hAnsi="Open Sans" w:cs="Times New Roman"/>
          <w:color w:val="000000"/>
          <w:spacing w:val="2"/>
          <w:sz w:val="21"/>
          <w:szCs w:val="21"/>
          <w:lang w:eastAsia="es-AR"/>
        </w:rPr>
        <w:t>, pero estos trastornos son poco comunes si se trata la infección.</w:t>
      </w:r>
    </w:p>
    <w:p w:rsidR="00CF0B27" w:rsidRPr="00CF0B27" w:rsidRDefault="00CF0B27" w:rsidP="00CF0B27">
      <w:pPr>
        <w:pBdr>
          <w:bottom w:val="single" w:sz="6" w:space="9" w:color="BCBCBC"/>
        </w:pBdr>
        <w:shd w:val="clear" w:color="auto" w:fill="FFFFFF"/>
        <w:spacing w:after="150" w:line="240" w:lineRule="auto"/>
        <w:outlineLvl w:val="1"/>
        <w:rPr>
          <w:rFonts w:ascii="Open Sans" w:eastAsia="Times New Roman" w:hAnsi="Open Sans" w:cs="Times New Roman"/>
          <w:b/>
          <w:bCs/>
          <w:color w:val="113A50"/>
          <w:spacing w:val="4"/>
          <w:sz w:val="36"/>
          <w:szCs w:val="36"/>
          <w:lang w:eastAsia="es-AR"/>
        </w:rPr>
      </w:pPr>
      <w:r w:rsidRPr="00CF0B27">
        <w:rPr>
          <w:rFonts w:ascii="Open Sans" w:eastAsia="Times New Roman" w:hAnsi="Open Sans" w:cs="Times New Roman"/>
          <w:b/>
          <w:bCs/>
          <w:color w:val="113A50"/>
          <w:spacing w:val="4"/>
          <w:sz w:val="36"/>
          <w:szCs w:val="36"/>
          <w:lang w:eastAsia="es-AR"/>
        </w:rPr>
        <w:t>Signos y síntomas</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Por lo general, 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causa fiebre. Otros hallazgos incluyen taquicardia materna, taquicardia fetal, dolor uterino, líquido amniótico maloliente y/o flujo cervical purulento. Sin embargo, la infección puede no causar síntomas típicos (p. ej., infección subclínica).</w:t>
      </w:r>
    </w:p>
    <w:p w:rsidR="00CF0B27" w:rsidRPr="00CF0B27" w:rsidRDefault="00CF0B27" w:rsidP="00CF0B27">
      <w:pPr>
        <w:pBdr>
          <w:bottom w:val="single" w:sz="6" w:space="9" w:color="BCBCBC"/>
        </w:pBdr>
        <w:shd w:val="clear" w:color="auto" w:fill="FFFFFF"/>
        <w:spacing w:after="150" w:line="240" w:lineRule="auto"/>
        <w:outlineLvl w:val="1"/>
        <w:rPr>
          <w:rFonts w:ascii="Open Sans" w:eastAsia="Times New Roman" w:hAnsi="Open Sans" w:cs="Times New Roman"/>
          <w:b/>
          <w:bCs/>
          <w:color w:val="113A50"/>
          <w:spacing w:val="4"/>
          <w:sz w:val="36"/>
          <w:szCs w:val="36"/>
          <w:lang w:eastAsia="es-AR"/>
        </w:rPr>
      </w:pPr>
      <w:r w:rsidRPr="00CF0B27">
        <w:rPr>
          <w:rFonts w:ascii="Open Sans" w:eastAsia="Times New Roman" w:hAnsi="Open Sans" w:cs="Times New Roman"/>
          <w:b/>
          <w:bCs/>
          <w:color w:val="113A50"/>
          <w:spacing w:val="4"/>
          <w:sz w:val="36"/>
          <w:szCs w:val="36"/>
          <w:lang w:eastAsia="es-AR"/>
        </w:rPr>
        <w:lastRenderedPageBreak/>
        <w:t>Diagnóstico</w:t>
      </w:r>
    </w:p>
    <w:p w:rsidR="00CF0B27" w:rsidRPr="00CF0B27" w:rsidRDefault="00CF0B27" w:rsidP="00CF0B27">
      <w:pPr>
        <w:numPr>
          <w:ilvl w:val="0"/>
          <w:numId w:val="4"/>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Criterios clínicos</w:t>
      </w:r>
    </w:p>
    <w:p w:rsidR="00CF0B27" w:rsidRPr="00CF0B27" w:rsidRDefault="00CF0B27" w:rsidP="00CF0B27">
      <w:pPr>
        <w:numPr>
          <w:ilvl w:val="0"/>
          <w:numId w:val="4"/>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Amniocentesis para la probable infección subclínica</w:t>
      </w:r>
    </w:p>
    <w:p w:rsidR="00CF0B27" w:rsidRPr="00CF0B27" w:rsidRDefault="00CF0B27" w:rsidP="00CF0B27">
      <w:pPr>
        <w:shd w:val="clear" w:color="auto" w:fill="FFFFFF"/>
        <w:spacing w:after="0" w:line="330" w:lineRule="atLeast"/>
        <w:rPr>
          <w:rFonts w:ascii="Open Sans" w:eastAsia="Times New Roman" w:hAnsi="Open Sans" w:cs="Times New Roman"/>
          <w:color w:val="000000"/>
          <w:spacing w:val="2"/>
          <w:sz w:val="21"/>
          <w:szCs w:val="21"/>
          <w:lang w:val="en-US" w:eastAsia="es-AR"/>
        </w:rPr>
      </w:pPr>
      <w:r w:rsidRPr="00CF0B27">
        <w:rPr>
          <w:rFonts w:ascii="Open Sans" w:eastAsia="Times New Roman" w:hAnsi="Open Sans" w:cs="Times New Roman"/>
          <w:color w:val="000000"/>
          <w:spacing w:val="2"/>
          <w:sz w:val="21"/>
          <w:szCs w:val="21"/>
          <w:lang w:val="en-US" w:eastAsia="es-AR"/>
        </w:rPr>
        <w:t>(</w:t>
      </w:r>
      <w:proofErr w:type="spellStart"/>
      <w:r w:rsidRPr="00CF0B27">
        <w:rPr>
          <w:rFonts w:ascii="Open Sans" w:eastAsia="Times New Roman" w:hAnsi="Open Sans" w:cs="Times New Roman"/>
          <w:color w:val="000000"/>
          <w:spacing w:val="2"/>
          <w:sz w:val="21"/>
          <w:szCs w:val="21"/>
          <w:lang w:val="en-US" w:eastAsia="es-AR"/>
        </w:rPr>
        <w:t>Véase</w:t>
      </w:r>
      <w:proofErr w:type="spellEnd"/>
      <w:r w:rsidRPr="00CF0B27">
        <w:rPr>
          <w:rFonts w:ascii="Open Sans" w:eastAsia="Times New Roman" w:hAnsi="Open Sans" w:cs="Times New Roman"/>
          <w:color w:val="000000"/>
          <w:spacing w:val="2"/>
          <w:sz w:val="21"/>
          <w:szCs w:val="21"/>
          <w:lang w:val="en-US" w:eastAsia="es-AR"/>
        </w:rPr>
        <w:t xml:space="preserve"> </w:t>
      </w:r>
      <w:proofErr w:type="spellStart"/>
      <w:r w:rsidRPr="00CF0B27">
        <w:rPr>
          <w:rFonts w:ascii="Open Sans" w:eastAsia="Times New Roman" w:hAnsi="Open Sans" w:cs="Times New Roman"/>
          <w:color w:val="000000"/>
          <w:spacing w:val="2"/>
          <w:sz w:val="21"/>
          <w:szCs w:val="21"/>
          <w:lang w:val="en-US" w:eastAsia="es-AR"/>
        </w:rPr>
        <w:t>también</w:t>
      </w:r>
      <w:proofErr w:type="spellEnd"/>
      <w:r w:rsidRPr="00CF0B27">
        <w:rPr>
          <w:rFonts w:ascii="Open Sans" w:eastAsia="Times New Roman" w:hAnsi="Open Sans" w:cs="Times New Roman"/>
          <w:color w:val="000000"/>
          <w:spacing w:val="2"/>
          <w:sz w:val="21"/>
          <w:szCs w:val="21"/>
          <w:lang w:val="en-US" w:eastAsia="es-AR"/>
        </w:rPr>
        <w:t> </w:t>
      </w:r>
      <w:hyperlink r:id="rId11" w:tgtFrame="_blank" w:history="1">
        <w:r w:rsidRPr="00CF0B27">
          <w:rPr>
            <w:rFonts w:ascii="Open Sans" w:eastAsia="Times New Roman" w:hAnsi="Open Sans" w:cs="Times New Roman"/>
            <w:color w:val="B12E32"/>
            <w:spacing w:val="2"/>
            <w:sz w:val="21"/>
            <w:szCs w:val="21"/>
            <w:u w:val="single"/>
            <w:lang w:val="en-US" w:eastAsia="es-AR"/>
          </w:rPr>
          <w:t>American College of Obstetricians and Gynecologists’ Committee on Obstetric Practice</w:t>
        </w:r>
      </w:hyperlink>
      <w:r w:rsidRPr="00CF0B27">
        <w:rPr>
          <w:rFonts w:ascii="Open Sans" w:eastAsia="Times New Roman" w:hAnsi="Open Sans" w:cs="Times New Roman"/>
          <w:color w:val="000000"/>
          <w:spacing w:val="2"/>
          <w:sz w:val="21"/>
          <w:szCs w:val="21"/>
          <w:lang w:val="en-US" w:eastAsia="es-AR"/>
        </w:rPr>
        <w:t xml:space="preserve">: Committee Opinion No. 712: </w:t>
      </w:r>
      <w:proofErr w:type="spellStart"/>
      <w:r w:rsidRPr="00CF0B27">
        <w:rPr>
          <w:rFonts w:ascii="Open Sans" w:eastAsia="Times New Roman" w:hAnsi="Open Sans" w:cs="Times New Roman"/>
          <w:color w:val="000000"/>
          <w:spacing w:val="2"/>
          <w:sz w:val="21"/>
          <w:szCs w:val="21"/>
          <w:lang w:val="en-US" w:eastAsia="es-AR"/>
        </w:rPr>
        <w:t>Intrapartum</w:t>
      </w:r>
      <w:proofErr w:type="spellEnd"/>
      <w:r w:rsidRPr="00CF0B27">
        <w:rPr>
          <w:rFonts w:ascii="Open Sans" w:eastAsia="Times New Roman" w:hAnsi="Open Sans" w:cs="Times New Roman"/>
          <w:color w:val="000000"/>
          <w:spacing w:val="2"/>
          <w:sz w:val="21"/>
          <w:szCs w:val="21"/>
          <w:lang w:val="en-US" w:eastAsia="es-AR"/>
        </w:rPr>
        <w:t xml:space="preserve"> management of </w:t>
      </w:r>
      <w:proofErr w:type="spellStart"/>
      <w:r w:rsidRPr="00CF0B27">
        <w:rPr>
          <w:rFonts w:ascii="Open Sans" w:eastAsia="Times New Roman" w:hAnsi="Open Sans" w:cs="Times New Roman"/>
          <w:color w:val="000000"/>
          <w:spacing w:val="2"/>
          <w:sz w:val="21"/>
          <w:szCs w:val="21"/>
          <w:lang w:val="en-US" w:eastAsia="es-AR"/>
        </w:rPr>
        <w:t>intraamniotic</w:t>
      </w:r>
      <w:proofErr w:type="spellEnd"/>
      <w:r w:rsidRPr="00CF0B27">
        <w:rPr>
          <w:rFonts w:ascii="Open Sans" w:eastAsia="Times New Roman" w:hAnsi="Open Sans" w:cs="Times New Roman"/>
          <w:color w:val="000000"/>
          <w:spacing w:val="2"/>
          <w:sz w:val="21"/>
          <w:szCs w:val="21"/>
          <w:lang w:val="en-US" w:eastAsia="es-AR"/>
        </w:rPr>
        <w:t xml:space="preserve"> infection).</w:t>
      </w:r>
    </w:p>
    <w:p w:rsidR="00CF0B27" w:rsidRPr="00CF0B27" w:rsidRDefault="00CF0B27" w:rsidP="00CF0B27">
      <w:pPr>
        <w:shd w:val="clear" w:color="auto" w:fill="FFFFFF"/>
        <w:spacing w:after="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En el diagnóstico de 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los hallazgos se pueden clasificar de la siguiente manera (</w:t>
      </w:r>
      <w:hyperlink r:id="rId12" w:anchor="v36200738_es" w:history="1">
        <w:r w:rsidRPr="00CF0B27">
          <w:rPr>
            <w:rFonts w:ascii="Open Sans" w:eastAsia="Times New Roman" w:hAnsi="Open Sans" w:cs="Times New Roman"/>
            <w:color w:val="B12E32"/>
            <w:spacing w:val="2"/>
            <w:sz w:val="21"/>
            <w:szCs w:val="21"/>
            <w:u w:val="single"/>
            <w:lang w:eastAsia="es-AR"/>
          </w:rPr>
          <w:t>1</w:t>
        </w:r>
      </w:hyperlink>
      <w:r w:rsidRPr="00CF0B27">
        <w:rPr>
          <w:rFonts w:ascii="Open Sans" w:eastAsia="Times New Roman" w:hAnsi="Open Sans" w:cs="Times New Roman"/>
          <w:color w:val="000000"/>
          <w:spacing w:val="2"/>
          <w:sz w:val="21"/>
          <w:szCs w:val="21"/>
          <w:lang w:eastAsia="es-AR"/>
        </w:rPr>
        <w:t>):</w:t>
      </w:r>
    </w:p>
    <w:p w:rsidR="00CF0B27" w:rsidRPr="00CF0B27" w:rsidRDefault="00CF0B27" w:rsidP="00CF0B27">
      <w:pPr>
        <w:numPr>
          <w:ilvl w:val="0"/>
          <w:numId w:val="5"/>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Fiebre materna aislada: temperatura oral única ≥ 39 °C o temperatura oral ≥ 38 a 39 °C que aún está presente cuando la temperatura se mide después de 30 min (la fiebre materna aislada no conduce automáticamente a un diagnóstico de infección)</w:t>
      </w:r>
    </w:p>
    <w:p w:rsidR="00CF0B27" w:rsidRPr="00CF0B27" w:rsidRDefault="00CF0B27" w:rsidP="00CF0B27">
      <w:pPr>
        <w:numPr>
          <w:ilvl w:val="0"/>
          <w:numId w:val="5"/>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Sospecha de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basada en la fiebre materna y criterios clínicos (recuento elevado de leucocitos maternos, taquicardia fetal, secreción cervical purulenta)</w:t>
      </w:r>
    </w:p>
    <w:p w:rsidR="00CF0B27" w:rsidRPr="00CF0B27" w:rsidRDefault="00CF0B27" w:rsidP="00CF0B27">
      <w:pPr>
        <w:numPr>
          <w:ilvl w:val="0"/>
          <w:numId w:val="5"/>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confirmada: sospecha de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que se confirma con los resultados de las pruebas en líquido amniótico (tinción de Gram, cultivo, nivel de glucosa, véase a continuación) o evidencia histológica de infección o inflamación de la placenta</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La presencia de signos o síntomas, que puede tener otras causas, es poco fiable. Por ejemplo, la taquicardia fetal puede deberse al consumo materno de fármacos o a arritmia fetal. Sin embargo, si no hay una infección </w:t>
      </w:r>
      <w:proofErr w:type="spellStart"/>
      <w:r w:rsidRPr="00CF0B27">
        <w:rPr>
          <w:rFonts w:ascii="Open Sans" w:eastAsia="Times New Roman" w:hAnsi="Open Sans" w:cs="Times New Roman"/>
          <w:color w:val="000000"/>
          <w:spacing w:val="2"/>
          <w:sz w:val="21"/>
          <w:szCs w:val="21"/>
          <w:lang w:eastAsia="es-AR"/>
        </w:rPr>
        <w:t>intraamiótica</w:t>
      </w:r>
      <w:proofErr w:type="spellEnd"/>
      <w:r w:rsidRPr="00CF0B27">
        <w:rPr>
          <w:rFonts w:ascii="Open Sans" w:eastAsia="Times New Roman" w:hAnsi="Open Sans" w:cs="Times New Roman"/>
          <w:color w:val="000000"/>
          <w:spacing w:val="2"/>
          <w:sz w:val="21"/>
          <w:szCs w:val="21"/>
          <w:lang w:eastAsia="es-AR"/>
        </w:rPr>
        <w:t>, la frecuencia cardíaca regresa a la línea de base cuando se resuelven esos trastornos.</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suele confirmarse después del parto.</w:t>
      </w:r>
    </w:p>
    <w:p w:rsidR="00CF0B27" w:rsidRPr="00CF0B27" w:rsidRDefault="00CF0B27" w:rsidP="00CF0B27">
      <w:pPr>
        <w:shd w:val="clear" w:color="auto" w:fill="FFFFFF"/>
        <w:spacing w:after="0" w:line="465" w:lineRule="atLeast"/>
        <w:outlineLvl w:val="2"/>
        <w:rPr>
          <w:rFonts w:ascii="Open Sans" w:eastAsia="Times New Roman" w:hAnsi="Open Sans" w:cs="Times New Roman"/>
          <w:b/>
          <w:bCs/>
          <w:color w:val="000000"/>
          <w:spacing w:val="3"/>
          <w:sz w:val="27"/>
          <w:szCs w:val="27"/>
          <w:lang w:eastAsia="es-AR"/>
        </w:rPr>
      </w:pPr>
      <w:r w:rsidRPr="00CF0B27">
        <w:rPr>
          <w:rFonts w:ascii="Open Sans" w:eastAsia="Times New Roman" w:hAnsi="Open Sans" w:cs="Times New Roman"/>
          <w:b/>
          <w:bCs/>
          <w:color w:val="000000"/>
          <w:spacing w:val="3"/>
          <w:sz w:val="27"/>
          <w:szCs w:val="27"/>
          <w:lang w:eastAsia="es-AR"/>
        </w:rPr>
        <w:t>Infección subclínica</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El trabajo de parto </w:t>
      </w:r>
      <w:proofErr w:type="spellStart"/>
      <w:r w:rsidRPr="00CF0B27">
        <w:rPr>
          <w:rFonts w:ascii="Open Sans" w:eastAsia="Times New Roman" w:hAnsi="Open Sans" w:cs="Times New Roman"/>
          <w:color w:val="000000"/>
          <w:spacing w:val="2"/>
          <w:sz w:val="21"/>
          <w:szCs w:val="21"/>
          <w:lang w:eastAsia="es-AR"/>
        </w:rPr>
        <w:t>pretérmino</w:t>
      </w:r>
      <w:proofErr w:type="spellEnd"/>
      <w:r w:rsidRPr="00CF0B27">
        <w:rPr>
          <w:rFonts w:ascii="Open Sans" w:eastAsia="Times New Roman" w:hAnsi="Open Sans" w:cs="Times New Roman"/>
          <w:color w:val="000000"/>
          <w:spacing w:val="2"/>
          <w:sz w:val="21"/>
          <w:szCs w:val="21"/>
          <w:lang w:eastAsia="es-AR"/>
        </w:rPr>
        <w:t xml:space="preserve"> refractario (que persiste a pesar de los </w:t>
      </w:r>
      <w:proofErr w:type="spellStart"/>
      <w:r w:rsidRPr="00CF0B27">
        <w:rPr>
          <w:rFonts w:ascii="Open Sans" w:eastAsia="Times New Roman" w:hAnsi="Open Sans" w:cs="Times New Roman"/>
          <w:color w:val="000000"/>
          <w:spacing w:val="2"/>
          <w:sz w:val="21"/>
          <w:szCs w:val="21"/>
          <w:lang w:eastAsia="es-AR"/>
        </w:rPr>
        <w:t>tocolíticos</w:t>
      </w:r>
      <w:proofErr w:type="spellEnd"/>
      <w:r w:rsidRPr="00CF0B27">
        <w:rPr>
          <w:rFonts w:ascii="Open Sans" w:eastAsia="Times New Roman" w:hAnsi="Open Sans" w:cs="Times New Roman"/>
          <w:color w:val="000000"/>
          <w:spacing w:val="2"/>
          <w:sz w:val="21"/>
          <w:szCs w:val="21"/>
          <w:lang w:eastAsia="es-AR"/>
        </w:rPr>
        <w:t>) puede sugerir una infección subclínica. Si hay una rotura prematura de membranas antes del término, los médicos también deben considerar la infección subclínica y establecer si está indicado la inducción del trabajo de parto.</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La amniocentesis con cultivo del líquido amniótico puede ayudar a diagnosticar una infección subclínica. Los siguientes hallazgos en el líquido sugieren infección:</w:t>
      </w:r>
    </w:p>
    <w:p w:rsidR="00CF0B27" w:rsidRPr="00CF0B27" w:rsidRDefault="00CF0B27" w:rsidP="00CF0B27">
      <w:pPr>
        <w:numPr>
          <w:ilvl w:val="0"/>
          <w:numId w:val="6"/>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Presencia de cualquier bacteria o leucocitos usando tinción de Gram</w:t>
      </w:r>
    </w:p>
    <w:p w:rsidR="00CF0B27" w:rsidRPr="00CF0B27" w:rsidRDefault="00CF0B27" w:rsidP="00CF0B27">
      <w:pPr>
        <w:numPr>
          <w:ilvl w:val="0"/>
          <w:numId w:val="6"/>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Cultivo positivo</w:t>
      </w:r>
    </w:p>
    <w:p w:rsidR="00CF0B27" w:rsidRPr="00CF0B27" w:rsidRDefault="00CF0B27" w:rsidP="00CF0B27">
      <w:pPr>
        <w:numPr>
          <w:ilvl w:val="0"/>
          <w:numId w:val="6"/>
        </w:numPr>
        <w:shd w:val="clear" w:color="auto" w:fill="FFFFFF"/>
        <w:spacing w:after="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lastRenderedPageBreak/>
        <w:t>Niveles de glucemia &lt; 15 mg/</w:t>
      </w:r>
      <w:proofErr w:type="spellStart"/>
      <w:r w:rsidRPr="00CF0B27">
        <w:rPr>
          <w:rFonts w:ascii="Open Sans" w:eastAsia="Times New Roman" w:hAnsi="Open Sans" w:cs="Times New Roman"/>
          <w:color w:val="000000"/>
          <w:spacing w:val="2"/>
          <w:sz w:val="21"/>
          <w:szCs w:val="21"/>
          <w:lang w:eastAsia="es-AR"/>
        </w:rPr>
        <w:t>dL</w:t>
      </w:r>
      <w:proofErr w:type="spellEnd"/>
    </w:p>
    <w:p w:rsidR="00CF0B27" w:rsidRPr="00CF0B27" w:rsidRDefault="00CF0B27" w:rsidP="00CF0B27">
      <w:pPr>
        <w:numPr>
          <w:ilvl w:val="0"/>
          <w:numId w:val="6"/>
        </w:numPr>
        <w:shd w:val="clear" w:color="auto" w:fill="FFFFFF"/>
        <w:spacing w:after="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Recuento de glóbulos blancos &gt; 30 células/</w:t>
      </w:r>
      <w:proofErr w:type="spellStart"/>
      <w:r w:rsidRPr="00CF0B27">
        <w:rPr>
          <w:rFonts w:ascii="Open Sans" w:eastAsia="Times New Roman" w:hAnsi="Open Sans" w:cs="Times New Roman"/>
          <w:color w:val="000000"/>
          <w:spacing w:val="2"/>
          <w:sz w:val="21"/>
          <w:szCs w:val="21"/>
          <w:lang w:eastAsia="es-AR"/>
        </w:rPr>
        <w:t>μL</w:t>
      </w:r>
      <w:proofErr w:type="spellEnd"/>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Otros estudios diagnósticos para infección subclínica están en evaluación.</w:t>
      </w:r>
    </w:p>
    <w:p w:rsidR="00CF0B27" w:rsidRPr="00CF0B27" w:rsidRDefault="00CF0B27" w:rsidP="00CF0B27">
      <w:pPr>
        <w:shd w:val="clear" w:color="auto" w:fill="FFFFFF"/>
        <w:spacing w:after="0" w:line="465" w:lineRule="atLeast"/>
        <w:outlineLvl w:val="2"/>
        <w:rPr>
          <w:rFonts w:ascii="Open Sans" w:eastAsia="Times New Roman" w:hAnsi="Open Sans" w:cs="Times New Roman"/>
          <w:b/>
          <w:bCs/>
          <w:color w:val="000000"/>
          <w:spacing w:val="3"/>
          <w:sz w:val="27"/>
          <w:szCs w:val="27"/>
          <w:lang w:eastAsia="es-AR"/>
        </w:rPr>
      </w:pPr>
      <w:r w:rsidRPr="00CF0B27">
        <w:rPr>
          <w:rFonts w:ascii="Open Sans" w:eastAsia="Times New Roman" w:hAnsi="Open Sans" w:cs="Times New Roman"/>
          <w:b/>
          <w:bCs/>
          <w:color w:val="000000"/>
          <w:spacing w:val="3"/>
          <w:sz w:val="27"/>
          <w:szCs w:val="27"/>
          <w:lang w:eastAsia="es-AR"/>
        </w:rPr>
        <w:t>Referencia del diagnóstico</w:t>
      </w:r>
    </w:p>
    <w:p w:rsidR="00CF0B27" w:rsidRPr="00CF0B27" w:rsidRDefault="00CF0B27" w:rsidP="00CF0B27">
      <w:pPr>
        <w:numPr>
          <w:ilvl w:val="0"/>
          <w:numId w:val="7"/>
        </w:numPr>
        <w:shd w:val="clear" w:color="auto" w:fill="FFFFFF"/>
        <w:spacing w:after="0" w:line="330" w:lineRule="atLeast"/>
        <w:ind w:left="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val="en-US" w:eastAsia="es-AR"/>
        </w:rPr>
        <w:t>1. </w:t>
      </w:r>
      <w:hyperlink r:id="rId13" w:tgtFrame="_blank" w:history="1">
        <w:r w:rsidRPr="00CF0B27">
          <w:rPr>
            <w:rFonts w:ascii="Open Sans" w:eastAsia="Times New Roman" w:hAnsi="Open Sans" w:cs="Times New Roman"/>
            <w:color w:val="B12E32"/>
            <w:spacing w:val="2"/>
            <w:sz w:val="21"/>
            <w:szCs w:val="21"/>
            <w:u w:val="single"/>
            <w:lang w:val="en-US" w:eastAsia="es-AR"/>
          </w:rPr>
          <w:t xml:space="preserve">Higgins RD, </w:t>
        </w:r>
        <w:proofErr w:type="spellStart"/>
        <w:r w:rsidRPr="00CF0B27">
          <w:rPr>
            <w:rFonts w:ascii="Open Sans" w:eastAsia="Times New Roman" w:hAnsi="Open Sans" w:cs="Times New Roman"/>
            <w:color w:val="B12E32"/>
            <w:spacing w:val="2"/>
            <w:sz w:val="21"/>
            <w:szCs w:val="21"/>
            <w:u w:val="single"/>
            <w:lang w:val="en-US" w:eastAsia="es-AR"/>
          </w:rPr>
          <w:t>Saade</w:t>
        </w:r>
        <w:proofErr w:type="spellEnd"/>
        <w:r w:rsidRPr="00CF0B27">
          <w:rPr>
            <w:rFonts w:ascii="Open Sans" w:eastAsia="Times New Roman" w:hAnsi="Open Sans" w:cs="Times New Roman"/>
            <w:color w:val="B12E32"/>
            <w:spacing w:val="2"/>
            <w:sz w:val="21"/>
            <w:szCs w:val="21"/>
            <w:u w:val="single"/>
            <w:lang w:val="en-US" w:eastAsia="es-AR"/>
          </w:rPr>
          <w:t xml:space="preserve"> G, </w:t>
        </w:r>
        <w:proofErr w:type="spellStart"/>
        <w:r w:rsidRPr="00CF0B27">
          <w:rPr>
            <w:rFonts w:ascii="Open Sans" w:eastAsia="Times New Roman" w:hAnsi="Open Sans" w:cs="Times New Roman"/>
            <w:color w:val="B12E32"/>
            <w:spacing w:val="2"/>
            <w:sz w:val="21"/>
            <w:szCs w:val="21"/>
            <w:u w:val="single"/>
            <w:lang w:val="en-US" w:eastAsia="es-AR"/>
          </w:rPr>
          <w:t>Polin</w:t>
        </w:r>
        <w:proofErr w:type="spellEnd"/>
        <w:r w:rsidRPr="00CF0B27">
          <w:rPr>
            <w:rFonts w:ascii="Open Sans" w:eastAsia="Times New Roman" w:hAnsi="Open Sans" w:cs="Times New Roman"/>
            <w:color w:val="B12E32"/>
            <w:spacing w:val="2"/>
            <w:sz w:val="21"/>
            <w:szCs w:val="21"/>
            <w:u w:val="single"/>
            <w:lang w:val="en-US" w:eastAsia="es-AR"/>
          </w:rPr>
          <w:t xml:space="preserve"> RA, et al</w:t>
        </w:r>
      </w:hyperlink>
      <w:r w:rsidRPr="00CF0B27">
        <w:rPr>
          <w:rFonts w:ascii="Open Sans" w:eastAsia="Times New Roman" w:hAnsi="Open Sans" w:cs="Times New Roman"/>
          <w:color w:val="000000"/>
          <w:spacing w:val="2"/>
          <w:sz w:val="21"/>
          <w:szCs w:val="21"/>
          <w:lang w:val="en-US" w:eastAsia="es-AR"/>
        </w:rPr>
        <w:t xml:space="preserve">: Evaluation and management of women and newborns with a maternal diagnosis of </w:t>
      </w:r>
      <w:proofErr w:type="spellStart"/>
      <w:r w:rsidRPr="00CF0B27">
        <w:rPr>
          <w:rFonts w:ascii="Open Sans" w:eastAsia="Times New Roman" w:hAnsi="Open Sans" w:cs="Times New Roman"/>
          <w:color w:val="000000"/>
          <w:spacing w:val="2"/>
          <w:sz w:val="21"/>
          <w:szCs w:val="21"/>
          <w:lang w:val="en-US" w:eastAsia="es-AR"/>
        </w:rPr>
        <w:t>chorioamnionitis</w:t>
      </w:r>
      <w:proofErr w:type="spellEnd"/>
      <w:r w:rsidRPr="00CF0B27">
        <w:rPr>
          <w:rFonts w:ascii="Open Sans" w:eastAsia="Times New Roman" w:hAnsi="Open Sans" w:cs="Times New Roman"/>
          <w:color w:val="000000"/>
          <w:spacing w:val="2"/>
          <w:sz w:val="21"/>
          <w:szCs w:val="21"/>
          <w:lang w:val="en-US" w:eastAsia="es-AR"/>
        </w:rPr>
        <w:t>: Summary of a workshop. </w:t>
      </w:r>
      <w:proofErr w:type="spellStart"/>
      <w:r w:rsidRPr="00CF0B27">
        <w:rPr>
          <w:rFonts w:ascii="Open Sans" w:eastAsia="Times New Roman" w:hAnsi="Open Sans" w:cs="Times New Roman"/>
          <w:color w:val="000000"/>
          <w:spacing w:val="2"/>
          <w:sz w:val="21"/>
          <w:szCs w:val="21"/>
          <w:lang w:eastAsia="es-AR"/>
        </w:rPr>
        <w:t>Obstet</w:t>
      </w:r>
      <w:proofErr w:type="spellEnd"/>
      <w:r w:rsidRPr="00CF0B27">
        <w:rPr>
          <w:rFonts w:ascii="Open Sans" w:eastAsia="Times New Roman" w:hAnsi="Open Sans" w:cs="Times New Roman"/>
          <w:color w:val="000000"/>
          <w:spacing w:val="2"/>
          <w:sz w:val="21"/>
          <w:szCs w:val="21"/>
          <w:lang w:eastAsia="es-AR"/>
        </w:rPr>
        <w:t xml:space="preserve"> </w:t>
      </w:r>
      <w:proofErr w:type="spellStart"/>
      <w:r w:rsidRPr="00CF0B27">
        <w:rPr>
          <w:rFonts w:ascii="Open Sans" w:eastAsia="Times New Roman" w:hAnsi="Open Sans" w:cs="Times New Roman"/>
          <w:color w:val="000000"/>
          <w:spacing w:val="2"/>
          <w:sz w:val="21"/>
          <w:szCs w:val="21"/>
          <w:lang w:eastAsia="es-AR"/>
        </w:rPr>
        <w:t>Gynecol</w:t>
      </w:r>
      <w:proofErr w:type="spellEnd"/>
      <w:r w:rsidRPr="00CF0B27">
        <w:rPr>
          <w:rFonts w:ascii="Open Sans" w:eastAsia="Times New Roman" w:hAnsi="Open Sans" w:cs="Times New Roman"/>
          <w:color w:val="000000"/>
          <w:spacing w:val="2"/>
          <w:sz w:val="21"/>
          <w:szCs w:val="21"/>
          <w:lang w:eastAsia="es-AR"/>
        </w:rPr>
        <w:t xml:space="preserve"> 127 (3):426–436, 2016. </w:t>
      </w:r>
      <w:proofErr w:type="spellStart"/>
      <w:r w:rsidRPr="00CF0B27">
        <w:rPr>
          <w:rFonts w:ascii="Open Sans" w:eastAsia="Times New Roman" w:hAnsi="Open Sans" w:cs="Times New Roman"/>
          <w:color w:val="000000"/>
          <w:spacing w:val="2"/>
          <w:sz w:val="21"/>
          <w:szCs w:val="21"/>
          <w:lang w:eastAsia="es-AR"/>
        </w:rPr>
        <w:t>doi</w:t>
      </w:r>
      <w:proofErr w:type="spellEnd"/>
      <w:r w:rsidRPr="00CF0B27">
        <w:rPr>
          <w:rFonts w:ascii="Open Sans" w:eastAsia="Times New Roman" w:hAnsi="Open Sans" w:cs="Times New Roman"/>
          <w:color w:val="000000"/>
          <w:spacing w:val="2"/>
          <w:sz w:val="21"/>
          <w:szCs w:val="21"/>
          <w:lang w:eastAsia="es-AR"/>
        </w:rPr>
        <w:t>: 10.1097/AOG.0000000000001246.</w:t>
      </w:r>
    </w:p>
    <w:p w:rsidR="00CF0B27" w:rsidRPr="00CF0B27" w:rsidRDefault="00CF0B27" w:rsidP="00CF0B27">
      <w:pPr>
        <w:pBdr>
          <w:bottom w:val="single" w:sz="6" w:space="9" w:color="BCBCBC"/>
        </w:pBdr>
        <w:shd w:val="clear" w:color="auto" w:fill="FFFFFF"/>
        <w:spacing w:after="150" w:line="240" w:lineRule="auto"/>
        <w:outlineLvl w:val="1"/>
        <w:rPr>
          <w:rFonts w:ascii="Open Sans" w:eastAsia="Times New Roman" w:hAnsi="Open Sans" w:cs="Times New Roman"/>
          <w:b/>
          <w:bCs/>
          <w:color w:val="113A50"/>
          <w:spacing w:val="4"/>
          <w:sz w:val="36"/>
          <w:szCs w:val="36"/>
          <w:lang w:eastAsia="es-AR"/>
        </w:rPr>
      </w:pPr>
      <w:r w:rsidRPr="00CF0B27">
        <w:rPr>
          <w:rFonts w:ascii="Open Sans" w:eastAsia="Times New Roman" w:hAnsi="Open Sans" w:cs="Times New Roman"/>
          <w:b/>
          <w:bCs/>
          <w:color w:val="113A50"/>
          <w:spacing w:val="4"/>
          <w:sz w:val="36"/>
          <w:szCs w:val="36"/>
          <w:lang w:eastAsia="es-AR"/>
        </w:rPr>
        <w:t>Tratamiento</w:t>
      </w:r>
    </w:p>
    <w:p w:rsidR="00CF0B27" w:rsidRPr="00CF0B27" w:rsidRDefault="00CF0B27" w:rsidP="00CF0B27">
      <w:pPr>
        <w:numPr>
          <w:ilvl w:val="0"/>
          <w:numId w:val="8"/>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Antibióticos de amplio espectro, antipiréticos y parto</w:t>
      </w:r>
    </w:p>
    <w:p w:rsidR="00CF0B27" w:rsidRPr="00CF0B27" w:rsidRDefault="00CF0B27" w:rsidP="00CF0B27">
      <w:pPr>
        <w:shd w:val="clear" w:color="auto" w:fill="FFFFFF"/>
        <w:spacing w:after="0" w:line="330" w:lineRule="atLeast"/>
        <w:rPr>
          <w:rFonts w:ascii="Open Sans" w:eastAsia="Times New Roman" w:hAnsi="Open Sans" w:cs="Times New Roman"/>
          <w:color w:val="000000"/>
          <w:spacing w:val="2"/>
          <w:sz w:val="21"/>
          <w:szCs w:val="21"/>
          <w:lang w:val="en-US" w:eastAsia="es-AR"/>
        </w:rPr>
      </w:pPr>
      <w:r w:rsidRPr="00CF0B27">
        <w:rPr>
          <w:rFonts w:ascii="Open Sans" w:eastAsia="Times New Roman" w:hAnsi="Open Sans" w:cs="Times New Roman"/>
          <w:color w:val="000000"/>
          <w:spacing w:val="2"/>
          <w:sz w:val="21"/>
          <w:szCs w:val="21"/>
          <w:lang w:val="en-US" w:eastAsia="es-AR"/>
        </w:rPr>
        <w:t>(</w:t>
      </w:r>
      <w:proofErr w:type="spellStart"/>
      <w:r w:rsidRPr="00CF0B27">
        <w:rPr>
          <w:rFonts w:ascii="Open Sans" w:eastAsia="Times New Roman" w:hAnsi="Open Sans" w:cs="Times New Roman"/>
          <w:color w:val="000000"/>
          <w:spacing w:val="2"/>
          <w:sz w:val="21"/>
          <w:szCs w:val="21"/>
          <w:lang w:val="en-US" w:eastAsia="es-AR"/>
        </w:rPr>
        <w:t>Véase</w:t>
      </w:r>
      <w:proofErr w:type="spellEnd"/>
      <w:r w:rsidRPr="00CF0B27">
        <w:rPr>
          <w:rFonts w:ascii="Open Sans" w:eastAsia="Times New Roman" w:hAnsi="Open Sans" w:cs="Times New Roman"/>
          <w:color w:val="000000"/>
          <w:spacing w:val="2"/>
          <w:sz w:val="21"/>
          <w:szCs w:val="21"/>
          <w:lang w:val="en-US" w:eastAsia="es-AR"/>
        </w:rPr>
        <w:t xml:space="preserve"> </w:t>
      </w:r>
      <w:proofErr w:type="spellStart"/>
      <w:r w:rsidRPr="00CF0B27">
        <w:rPr>
          <w:rFonts w:ascii="Open Sans" w:eastAsia="Times New Roman" w:hAnsi="Open Sans" w:cs="Times New Roman"/>
          <w:color w:val="000000"/>
          <w:spacing w:val="2"/>
          <w:sz w:val="21"/>
          <w:szCs w:val="21"/>
          <w:lang w:val="en-US" w:eastAsia="es-AR"/>
        </w:rPr>
        <w:t>también</w:t>
      </w:r>
      <w:proofErr w:type="spellEnd"/>
      <w:r w:rsidRPr="00CF0B27">
        <w:rPr>
          <w:rFonts w:ascii="Open Sans" w:eastAsia="Times New Roman" w:hAnsi="Open Sans" w:cs="Times New Roman"/>
          <w:color w:val="000000"/>
          <w:spacing w:val="2"/>
          <w:sz w:val="21"/>
          <w:szCs w:val="21"/>
          <w:lang w:val="en-US" w:eastAsia="es-AR"/>
        </w:rPr>
        <w:t> </w:t>
      </w:r>
      <w:hyperlink r:id="rId14" w:tgtFrame="_blank" w:history="1">
        <w:r w:rsidRPr="00CF0B27">
          <w:rPr>
            <w:rFonts w:ascii="Open Sans" w:eastAsia="Times New Roman" w:hAnsi="Open Sans" w:cs="Times New Roman"/>
            <w:color w:val="B12E32"/>
            <w:spacing w:val="2"/>
            <w:sz w:val="21"/>
            <w:szCs w:val="21"/>
            <w:u w:val="single"/>
            <w:lang w:val="en-US" w:eastAsia="es-AR"/>
          </w:rPr>
          <w:t>American College of Obstetricians and Gynecologists’ Committee on Obstetric Practice</w:t>
        </w:r>
      </w:hyperlink>
      <w:r w:rsidRPr="00CF0B27">
        <w:rPr>
          <w:rFonts w:ascii="Open Sans" w:eastAsia="Times New Roman" w:hAnsi="Open Sans" w:cs="Times New Roman"/>
          <w:color w:val="000000"/>
          <w:spacing w:val="2"/>
          <w:sz w:val="21"/>
          <w:szCs w:val="21"/>
          <w:lang w:val="en-US" w:eastAsia="es-AR"/>
        </w:rPr>
        <w:t xml:space="preserve">: Committee Opinion No. 712: </w:t>
      </w:r>
      <w:proofErr w:type="spellStart"/>
      <w:r w:rsidRPr="00CF0B27">
        <w:rPr>
          <w:rFonts w:ascii="Open Sans" w:eastAsia="Times New Roman" w:hAnsi="Open Sans" w:cs="Times New Roman"/>
          <w:color w:val="000000"/>
          <w:spacing w:val="2"/>
          <w:sz w:val="21"/>
          <w:szCs w:val="21"/>
          <w:lang w:val="en-US" w:eastAsia="es-AR"/>
        </w:rPr>
        <w:t>Intrapartum</w:t>
      </w:r>
      <w:proofErr w:type="spellEnd"/>
      <w:r w:rsidRPr="00CF0B27">
        <w:rPr>
          <w:rFonts w:ascii="Open Sans" w:eastAsia="Times New Roman" w:hAnsi="Open Sans" w:cs="Times New Roman"/>
          <w:color w:val="000000"/>
          <w:spacing w:val="2"/>
          <w:sz w:val="21"/>
          <w:szCs w:val="21"/>
          <w:lang w:val="en-US" w:eastAsia="es-AR"/>
        </w:rPr>
        <w:t xml:space="preserve"> management of </w:t>
      </w:r>
      <w:proofErr w:type="spellStart"/>
      <w:r w:rsidRPr="00CF0B27">
        <w:rPr>
          <w:rFonts w:ascii="Open Sans" w:eastAsia="Times New Roman" w:hAnsi="Open Sans" w:cs="Times New Roman"/>
          <w:color w:val="000000"/>
          <w:spacing w:val="2"/>
          <w:sz w:val="21"/>
          <w:szCs w:val="21"/>
          <w:lang w:val="en-US" w:eastAsia="es-AR"/>
        </w:rPr>
        <w:t>intraamniotic</w:t>
      </w:r>
      <w:proofErr w:type="spellEnd"/>
      <w:r w:rsidRPr="00CF0B27">
        <w:rPr>
          <w:rFonts w:ascii="Open Sans" w:eastAsia="Times New Roman" w:hAnsi="Open Sans" w:cs="Times New Roman"/>
          <w:color w:val="000000"/>
          <w:spacing w:val="2"/>
          <w:sz w:val="21"/>
          <w:szCs w:val="21"/>
          <w:lang w:val="en-US" w:eastAsia="es-AR"/>
        </w:rPr>
        <w:t xml:space="preserve"> infection).</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El tratamiento de 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se recomienda cuando</w:t>
      </w:r>
    </w:p>
    <w:p w:rsidR="00CF0B27" w:rsidRPr="00CF0B27" w:rsidRDefault="00CF0B27" w:rsidP="00CF0B27">
      <w:pPr>
        <w:numPr>
          <w:ilvl w:val="0"/>
          <w:numId w:val="9"/>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se sospecha o se confirma</w:t>
      </w:r>
    </w:p>
    <w:p w:rsidR="00CF0B27" w:rsidRPr="00CF0B27" w:rsidRDefault="00CF0B27" w:rsidP="00CF0B27">
      <w:pPr>
        <w:numPr>
          <w:ilvl w:val="0"/>
          <w:numId w:val="9"/>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Las mujeres en trabajo de parto tienen una temperatura aislada ≥ 39 ° C y ningún otro factor de riesgo clínico para la fiebre.</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Si las mujeres tienen una temperatura de 38 a 39 °C y no hay factores de riesgo para la fiebre, se puede considerar el tratamiento.</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El tratamiento antibiótico apropiado reduce la morbilidad en la madre y el recién nacido.</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se trata con antibióticos IV de amplio espectro más inducción del parto.</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Un régimen típico de antibióticos intraparto consiste en los dos siguientes:</w:t>
      </w:r>
    </w:p>
    <w:p w:rsidR="00CF0B27" w:rsidRPr="00CF0B27" w:rsidRDefault="00CF0B27" w:rsidP="00CF0B27">
      <w:pPr>
        <w:numPr>
          <w:ilvl w:val="0"/>
          <w:numId w:val="10"/>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Ampicilina 2 g IV cada 6 h</w:t>
      </w:r>
    </w:p>
    <w:p w:rsidR="00CF0B27" w:rsidRPr="00CF0B27" w:rsidRDefault="00CF0B27" w:rsidP="00CF0B27">
      <w:pPr>
        <w:numPr>
          <w:ilvl w:val="0"/>
          <w:numId w:val="10"/>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Gentamicina 2 mg/kg IV (dosis de carga) seguida de 1,5 mg/kg IV cada 8 h, o gentamicina 5 mg/kg IV cada 24 h</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Además, si el parto es por cesárea, se puede administrar una dosis adicional del régimen elegido más 900 mg de </w:t>
      </w:r>
      <w:proofErr w:type="spellStart"/>
      <w:r w:rsidRPr="00CF0B27">
        <w:rPr>
          <w:rFonts w:ascii="Open Sans" w:eastAsia="Times New Roman" w:hAnsi="Open Sans" w:cs="Times New Roman"/>
          <w:color w:val="000000"/>
          <w:spacing w:val="2"/>
          <w:sz w:val="21"/>
          <w:szCs w:val="21"/>
          <w:lang w:eastAsia="es-AR"/>
        </w:rPr>
        <w:t>clindamicina</w:t>
      </w:r>
      <w:proofErr w:type="spellEnd"/>
      <w:r w:rsidRPr="00CF0B27">
        <w:rPr>
          <w:rFonts w:ascii="Open Sans" w:eastAsia="Times New Roman" w:hAnsi="Open Sans" w:cs="Times New Roman"/>
          <w:color w:val="000000"/>
          <w:spacing w:val="2"/>
          <w:sz w:val="21"/>
          <w:szCs w:val="21"/>
          <w:lang w:eastAsia="es-AR"/>
        </w:rPr>
        <w:t xml:space="preserve"> IV o 500 mg de metronidazol por vía intravenosa luego de pinzar el cordón umbilical.</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Las mujeres con alergia leve a la penicilina pueden recibir</w:t>
      </w:r>
    </w:p>
    <w:p w:rsidR="00CF0B27" w:rsidRPr="00CF0B27" w:rsidRDefault="00CF0B27" w:rsidP="00CF0B27">
      <w:pPr>
        <w:numPr>
          <w:ilvl w:val="0"/>
          <w:numId w:val="11"/>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Cefazolina más gentamicina</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lastRenderedPageBreak/>
        <w:t>Las mujeres con alergia grave a la penicilina pueden recibir uno de los siguientes:</w:t>
      </w:r>
    </w:p>
    <w:p w:rsidR="00CF0B27" w:rsidRPr="00CF0B27" w:rsidRDefault="00CF0B27" w:rsidP="00CF0B27">
      <w:pPr>
        <w:numPr>
          <w:ilvl w:val="0"/>
          <w:numId w:val="12"/>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Clindamicina más gentamicina</w:t>
      </w:r>
    </w:p>
    <w:p w:rsidR="00CF0B27" w:rsidRPr="00CF0B27" w:rsidRDefault="00CF0B27" w:rsidP="00CF0B27">
      <w:pPr>
        <w:numPr>
          <w:ilvl w:val="0"/>
          <w:numId w:val="12"/>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Vancomicina más gentamicina</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La vancomicina debe usarse en mujeres que están colonizadas por estreptococos del grupo B (ECB) si</w:t>
      </w:r>
    </w:p>
    <w:p w:rsidR="00CF0B27" w:rsidRPr="00CF0B27" w:rsidRDefault="00CF0B27" w:rsidP="00CF0B27">
      <w:pPr>
        <w:numPr>
          <w:ilvl w:val="0"/>
          <w:numId w:val="1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El EGB es resistente a la </w:t>
      </w:r>
      <w:proofErr w:type="spellStart"/>
      <w:r w:rsidRPr="00CF0B27">
        <w:rPr>
          <w:rFonts w:ascii="Open Sans" w:eastAsia="Times New Roman" w:hAnsi="Open Sans" w:cs="Times New Roman"/>
          <w:color w:val="000000"/>
          <w:spacing w:val="2"/>
          <w:sz w:val="21"/>
          <w:szCs w:val="21"/>
          <w:lang w:eastAsia="es-AR"/>
        </w:rPr>
        <w:t>clindamicina</w:t>
      </w:r>
      <w:proofErr w:type="spellEnd"/>
      <w:r w:rsidRPr="00CF0B27">
        <w:rPr>
          <w:rFonts w:ascii="Open Sans" w:eastAsia="Times New Roman" w:hAnsi="Open Sans" w:cs="Times New Roman"/>
          <w:color w:val="000000"/>
          <w:spacing w:val="2"/>
          <w:sz w:val="21"/>
          <w:szCs w:val="21"/>
          <w:lang w:eastAsia="es-AR"/>
        </w:rPr>
        <w:t xml:space="preserve"> o la </w:t>
      </w:r>
      <w:proofErr w:type="spellStart"/>
      <w:r w:rsidRPr="00CF0B27">
        <w:rPr>
          <w:rFonts w:ascii="Open Sans" w:eastAsia="Times New Roman" w:hAnsi="Open Sans" w:cs="Times New Roman"/>
          <w:color w:val="000000"/>
          <w:spacing w:val="2"/>
          <w:sz w:val="21"/>
          <w:szCs w:val="21"/>
          <w:lang w:eastAsia="es-AR"/>
        </w:rPr>
        <w:t>eritromicina</w:t>
      </w:r>
      <w:proofErr w:type="spellEnd"/>
      <w:r w:rsidRPr="00CF0B27">
        <w:rPr>
          <w:rFonts w:ascii="Open Sans" w:eastAsia="Times New Roman" w:hAnsi="Open Sans" w:cs="Times New Roman"/>
          <w:color w:val="000000"/>
          <w:spacing w:val="2"/>
          <w:sz w:val="21"/>
          <w:szCs w:val="21"/>
          <w:lang w:eastAsia="es-AR"/>
        </w:rPr>
        <w:t xml:space="preserve"> a menos que la prueba de resistencia inducible con </w:t>
      </w:r>
      <w:proofErr w:type="spellStart"/>
      <w:r w:rsidRPr="00CF0B27">
        <w:rPr>
          <w:rFonts w:ascii="Open Sans" w:eastAsia="Times New Roman" w:hAnsi="Open Sans" w:cs="Times New Roman"/>
          <w:color w:val="000000"/>
          <w:spacing w:val="2"/>
          <w:sz w:val="21"/>
          <w:szCs w:val="21"/>
          <w:lang w:eastAsia="es-AR"/>
        </w:rPr>
        <w:t>clindamicina</w:t>
      </w:r>
      <w:proofErr w:type="spellEnd"/>
      <w:r w:rsidRPr="00CF0B27">
        <w:rPr>
          <w:rFonts w:ascii="Open Sans" w:eastAsia="Times New Roman" w:hAnsi="Open Sans" w:cs="Times New Roman"/>
          <w:color w:val="000000"/>
          <w:spacing w:val="2"/>
          <w:sz w:val="21"/>
          <w:szCs w:val="21"/>
          <w:lang w:eastAsia="es-AR"/>
        </w:rPr>
        <w:t xml:space="preserve"> sea negativa.</w:t>
      </w:r>
    </w:p>
    <w:p w:rsidR="00CF0B27" w:rsidRPr="00CF0B27" w:rsidRDefault="00CF0B27" w:rsidP="00CF0B27">
      <w:pPr>
        <w:numPr>
          <w:ilvl w:val="0"/>
          <w:numId w:val="13"/>
        </w:numPr>
        <w:shd w:val="clear" w:color="auto" w:fill="FFFFFF"/>
        <w:spacing w:after="240" w:line="330" w:lineRule="atLeast"/>
        <w:ind w:left="600"/>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Los antibiogramas no están disponibles.</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Por cuánto tiempo se administran los antibióticos varía, dependiendo de las circunstancias individuales (p. ej., qué tan alta fue la fiebre, cuando fue el último pico febril en relación al parto).</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Los antibióticos no deben continuarse automáticamente después del parto; el uso debe basarse en los hallazgos clínicos (p. ej., bacteriemia, fiebre prolongada) y en los factores de riesgo para la endometritis posparto, independientemente de la vía de administración. Las mujeres que tienen un parto vaginal tienen menos probabilidades de desarrollar endometritis y es posible que no necesiten antibióticos posparto. Después del parto por cesárea, se recomienda al menos una dosis adicional de antibióticos.</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Se deben administrar antipiréticos, preferiblemente paracetamol antes del parto, además de los antibióticos.</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La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sola rara vez es una indicación para el parto por cesárea. Informar al equipo de atención neonatal cuando se sospecha o se confirma una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y qué factores de riesgo están presentes es esencial para optimizar la evaluación y el tratamiento del recién nacido.</w:t>
      </w:r>
    </w:p>
    <w:p w:rsidR="00CF0B27" w:rsidRPr="00CF0B27" w:rsidRDefault="00CF0B27" w:rsidP="00CF0B27">
      <w:pPr>
        <w:pBdr>
          <w:bottom w:val="single" w:sz="6" w:space="9" w:color="BCBCBC"/>
        </w:pBdr>
        <w:shd w:val="clear" w:color="auto" w:fill="FFFFFF"/>
        <w:spacing w:after="150" w:line="240" w:lineRule="auto"/>
        <w:outlineLvl w:val="1"/>
        <w:rPr>
          <w:rFonts w:ascii="Open Sans" w:eastAsia="Times New Roman" w:hAnsi="Open Sans" w:cs="Times New Roman"/>
          <w:b/>
          <w:bCs/>
          <w:color w:val="113A50"/>
          <w:spacing w:val="4"/>
          <w:sz w:val="36"/>
          <w:szCs w:val="36"/>
          <w:lang w:eastAsia="es-AR"/>
        </w:rPr>
      </w:pPr>
      <w:r w:rsidRPr="00CF0B27">
        <w:rPr>
          <w:rFonts w:ascii="Open Sans" w:eastAsia="Times New Roman" w:hAnsi="Open Sans" w:cs="Times New Roman"/>
          <w:b/>
          <w:bCs/>
          <w:color w:val="113A50"/>
          <w:spacing w:val="4"/>
          <w:sz w:val="36"/>
          <w:szCs w:val="36"/>
          <w:lang w:eastAsia="es-AR"/>
        </w:rPr>
        <w:t>Prevención</w:t>
      </w:r>
    </w:p>
    <w:p w:rsidR="00CF0B27" w:rsidRPr="00CF0B27" w:rsidRDefault="00CF0B27" w:rsidP="00CF0B27">
      <w:pPr>
        <w:shd w:val="clear" w:color="auto" w:fill="FFFFFF"/>
        <w:spacing w:after="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El riesgo de infección </w:t>
      </w:r>
      <w:proofErr w:type="spellStart"/>
      <w:r w:rsidRPr="00CF0B27">
        <w:rPr>
          <w:rFonts w:ascii="Open Sans" w:eastAsia="Times New Roman" w:hAnsi="Open Sans" w:cs="Times New Roman"/>
          <w:color w:val="000000"/>
          <w:spacing w:val="2"/>
          <w:sz w:val="21"/>
          <w:szCs w:val="21"/>
          <w:lang w:eastAsia="es-AR"/>
        </w:rPr>
        <w:t>intraamniótica</w:t>
      </w:r>
      <w:proofErr w:type="spellEnd"/>
      <w:r w:rsidRPr="00CF0B27">
        <w:rPr>
          <w:rFonts w:ascii="Open Sans" w:eastAsia="Times New Roman" w:hAnsi="Open Sans" w:cs="Times New Roman"/>
          <w:color w:val="000000"/>
          <w:spacing w:val="2"/>
          <w:sz w:val="21"/>
          <w:szCs w:val="21"/>
          <w:lang w:eastAsia="es-AR"/>
        </w:rPr>
        <w:t xml:space="preserve"> disminuye si se evitan o se minimizan los tactos vaginales en mujeres con </w:t>
      </w:r>
      <w:hyperlink r:id="rId15" w:history="1">
        <w:r w:rsidRPr="00CF0B27">
          <w:rPr>
            <w:rFonts w:ascii="Open Sans" w:eastAsia="Times New Roman" w:hAnsi="Open Sans" w:cs="Times New Roman"/>
            <w:color w:val="B12E32"/>
            <w:spacing w:val="2"/>
            <w:sz w:val="21"/>
            <w:szCs w:val="21"/>
            <w:u w:val="single"/>
            <w:lang w:eastAsia="es-AR"/>
          </w:rPr>
          <w:t>RPM</w:t>
        </w:r>
      </w:hyperlink>
      <w:r w:rsidRPr="00CF0B27">
        <w:rPr>
          <w:rFonts w:ascii="Open Sans" w:eastAsia="Times New Roman" w:hAnsi="Open Sans" w:cs="Times New Roman"/>
          <w:color w:val="000000"/>
          <w:spacing w:val="2"/>
          <w:sz w:val="21"/>
          <w:szCs w:val="21"/>
          <w:lang w:eastAsia="es-AR"/>
        </w:rPr>
        <w:t> </w:t>
      </w:r>
      <w:proofErr w:type="spellStart"/>
      <w:r w:rsidRPr="00CF0B27">
        <w:rPr>
          <w:rFonts w:ascii="Open Sans" w:eastAsia="Times New Roman" w:hAnsi="Open Sans" w:cs="Times New Roman"/>
          <w:color w:val="000000"/>
          <w:spacing w:val="2"/>
          <w:sz w:val="21"/>
          <w:szCs w:val="21"/>
          <w:lang w:eastAsia="es-AR"/>
        </w:rPr>
        <w:t>pretérmino</w:t>
      </w:r>
      <w:proofErr w:type="spellEnd"/>
      <w:r w:rsidRPr="00CF0B27">
        <w:rPr>
          <w:rFonts w:ascii="Open Sans" w:eastAsia="Times New Roman" w:hAnsi="Open Sans" w:cs="Times New Roman"/>
          <w:color w:val="000000"/>
          <w:spacing w:val="2"/>
          <w:sz w:val="21"/>
          <w:szCs w:val="21"/>
          <w:lang w:eastAsia="es-AR"/>
        </w:rPr>
        <w:t>.</w:t>
      </w:r>
    </w:p>
    <w:p w:rsidR="00CF0B27" w:rsidRPr="00CF0B27" w:rsidRDefault="00CF0B27" w:rsidP="00CF0B27">
      <w:pPr>
        <w:shd w:val="clear" w:color="auto" w:fill="FFFFFF"/>
        <w:spacing w:after="240" w:line="330" w:lineRule="atLeast"/>
        <w:rPr>
          <w:rFonts w:ascii="Open Sans" w:eastAsia="Times New Roman" w:hAnsi="Open Sans" w:cs="Times New Roman"/>
          <w:color w:val="000000"/>
          <w:spacing w:val="2"/>
          <w:sz w:val="21"/>
          <w:szCs w:val="21"/>
          <w:lang w:eastAsia="es-AR"/>
        </w:rPr>
      </w:pPr>
      <w:r w:rsidRPr="00CF0B27">
        <w:rPr>
          <w:rFonts w:ascii="Open Sans" w:eastAsia="Times New Roman" w:hAnsi="Open Sans" w:cs="Times New Roman"/>
          <w:color w:val="000000"/>
          <w:spacing w:val="2"/>
          <w:sz w:val="21"/>
          <w:szCs w:val="21"/>
          <w:lang w:eastAsia="es-AR"/>
        </w:rPr>
        <w:t xml:space="preserve">Los antibióticos de amplio espectro se administran a las mujeres con RPM </w:t>
      </w:r>
      <w:proofErr w:type="spellStart"/>
      <w:r w:rsidRPr="00CF0B27">
        <w:rPr>
          <w:rFonts w:ascii="Open Sans" w:eastAsia="Times New Roman" w:hAnsi="Open Sans" w:cs="Times New Roman"/>
          <w:color w:val="000000"/>
          <w:spacing w:val="2"/>
          <w:sz w:val="21"/>
          <w:szCs w:val="21"/>
          <w:lang w:eastAsia="es-AR"/>
        </w:rPr>
        <w:t>pretérmino</w:t>
      </w:r>
      <w:proofErr w:type="spellEnd"/>
      <w:r w:rsidRPr="00CF0B27">
        <w:rPr>
          <w:rFonts w:ascii="Open Sans" w:eastAsia="Times New Roman" w:hAnsi="Open Sans" w:cs="Times New Roman"/>
          <w:color w:val="000000"/>
          <w:spacing w:val="2"/>
          <w:sz w:val="21"/>
          <w:szCs w:val="21"/>
          <w:lang w:eastAsia="es-AR"/>
        </w:rPr>
        <w:t xml:space="preserve"> para prolongar la latencia hasta el parto y disminuir el riesgo de morbilidad y mortalidad infantil.</w:t>
      </w:r>
    </w:p>
    <w:p w:rsidR="00CF0B27" w:rsidRPr="00CF0B27" w:rsidRDefault="00CF0B27" w:rsidP="00CF0B27">
      <w:pPr>
        <w:pBdr>
          <w:bottom w:val="single" w:sz="6" w:space="9" w:color="BCBCBC"/>
        </w:pBdr>
        <w:shd w:val="clear" w:color="auto" w:fill="FFFFFF"/>
        <w:spacing w:after="0" w:line="240" w:lineRule="auto"/>
        <w:outlineLvl w:val="1"/>
        <w:rPr>
          <w:rFonts w:ascii="Open Sans" w:eastAsia="Times New Roman" w:hAnsi="Open Sans" w:cs="Times New Roman"/>
          <w:b/>
          <w:bCs/>
          <w:color w:val="113A50"/>
          <w:spacing w:val="4"/>
          <w:sz w:val="36"/>
          <w:szCs w:val="36"/>
          <w:lang w:eastAsia="es-AR"/>
        </w:rPr>
      </w:pPr>
      <w:r w:rsidRPr="00CF0B27">
        <w:rPr>
          <w:rFonts w:ascii="Open Sans" w:eastAsia="Times New Roman" w:hAnsi="Open Sans" w:cs="Times New Roman"/>
          <w:b/>
          <w:bCs/>
          <w:color w:val="113A50"/>
          <w:spacing w:val="4"/>
          <w:sz w:val="36"/>
          <w:szCs w:val="36"/>
          <w:lang w:eastAsia="es-AR"/>
        </w:rPr>
        <w:t>Conceptos clave</w:t>
      </w:r>
    </w:p>
    <w:p w:rsidR="00CF0B27" w:rsidRPr="00CF0B27" w:rsidRDefault="00CF0B27" w:rsidP="00CF0B27">
      <w:pPr>
        <w:numPr>
          <w:ilvl w:val="0"/>
          <w:numId w:val="14"/>
        </w:numPr>
        <w:shd w:val="clear" w:color="auto" w:fill="E7F9FD"/>
        <w:spacing w:after="240" w:line="330" w:lineRule="atLeast"/>
        <w:ind w:left="600"/>
        <w:rPr>
          <w:rFonts w:ascii="Open Sans" w:eastAsia="Times New Roman" w:hAnsi="Open Sans" w:cs="Times New Roman"/>
          <w:b/>
          <w:bCs/>
          <w:color w:val="174F6D"/>
          <w:spacing w:val="2"/>
          <w:sz w:val="21"/>
          <w:szCs w:val="21"/>
          <w:lang w:eastAsia="es-AR"/>
        </w:rPr>
      </w:pPr>
      <w:r w:rsidRPr="00CF0B27">
        <w:rPr>
          <w:rFonts w:ascii="Open Sans" w:eastAsia="Times New Roman" w:hAnsi="Open Sans" w:cs="Times New Roman"/>
          <w:b/>
          <w:bCs/>
          <w:color w:val="174F6D"/>
          <w:spacing w:val="2"/>
          <w:sz w:val="21"/>
          <w:szCs w:val="21"/>
          <w:lang w:eastAsia="es-AR"/>
        </w:rPr>
        <w:t xml:space="preserve">La infección </w:t>
      </w:r>
      <w:proofErr w:type="spellStart"/>
      <w:r w:rsidRPr="00CF0B27">
        <w:rPr>
          <w:rFonts w:ascii="Open Sans" w:eastAsia="Times New Roman" w:hAnsi="Open Sans" w:cs="Times New Roman"/>
          <w:b/>
          <w:bCs/>
          <w:color w:val="174F6D"/>
          <w:spacing w:val="2"/>
          <w:sz w:val="21"/>
          <w:szCs w:val="21"/>
          <w:lang w:eastAsia="es-AR"/>
        </w:rPr>
        <w:t>intraamniótica</w:t>
      </w:r>
      <w:proofErr w:type="spellEnd"/>
      <w:r w:rsidRPr="00CF0B27">
        <w:rPr>
          <w:rFonts w:ascii="Open Sans" w:eastAsia="Times New Roman" w:hAnsi="Open Sans" w:cs="Times New Roman"/>
          <w:b/>
          <w:bCs/>
          <w:color w:val="174F6D"/>
          <w:spacing w:val="2"/>
          <w:sz w:val="21"/>
          <w:szCs w:val="21"/>
          <w:lang w:eastAsia="es-AR"/>
        </w:rPr>
        <w:t xml:space="preserve"> puede ser subclínica y relativamente asintomática.</w:t>
      </w:r>
    </w:p>
    <w:p w:rsidR="00CF0B27" w:rsidRPr="00CF0B27" w:rsidRDefault="00CF0B27" w:rsidP="00CF0B27">
      <w:pPr>
        <w:numPr>
          <w:ilvl w:val="0"/>
          <w:numId w:val="14"/>
        </w:numPr>
        <w:shd w:val="clear" w:color="auto" w:fill="E7F9FD"/>
        <w:spacing w:after="240" w:line="330" w:lineRule="atLeast"/>
        <w:ind w:left="600"/>
        <w:rPr>
          <w:rFonts w:ascii="Open Sans" w:eastAsia="Times New Roman" w:hAnsi="Open Sans" w:cs="Times New Roman"/>
          <w:b/>
          <w:bCs/>
          <w:color w:val="174F6D"/>
          <w:spacing w:val="2"/>
          <w:sz w:val="21"/>
          <w:szCs w:val="21"/>
          <w:lang w:eastAsia="es-AR"/>
        </w:rPr>
      </w:pPr>
      <w:r w:rsidRPr="00CF0B27">
        <w:rPr>
          <w:rFonts w:ascii="Open Sans" w:eastAsia="Times New Roman" w:hAnsi="Open Sans" w:cs="Times New Roman"/>
          <w:b/>
          <w:bCs/>
          <w:color w:val="174F6D"/>
          <w:spacing w:val="2"/>
          <w:sz w:val="21"/>
          <w:szCs w:val="21"/>
          <w:lang w:eastAsia="es-AR"/>
        </w:rPr>
        <w:lastRenderedPageBreak/>
        <w:t>Considerar el diagnóstico cuando se está en presencia de taquicardia fetal o materna o trabajo de parto prematuro refractario, así como cuando las mujeres tienen los síntomas más clásicos de infección (p. ej., fiebre, secreción, dolor, sensibilidad).</w:t>
      </w:r>
    </w:p>
    <w:p w:rsidR="00CF0B27" w:rsidRPr="00CF0B27" w:rsidRDefault="00CF0B27" w:rsidP="00CF0B27">
      <w:pPr>
        <w:numPr>
          <w:ilvl w:val="0"/>
          <w:numId w:val="14"/>
        </w:numPr>
        <w:shd w:val="clear" w:color="auto" w:fill="E7F9FD"/>
        <w:spacing w:after="240" w:line="330" w:lineRule="atLeast"/>
        <w:ind w:left="600"/>
        <w:rPr>
          <w:rFonts w:ascii="Open Sans" w:eastAsia="Times New Roman" w:hAnsi="Open Sans" w:cs="Times New Roman"/>
          <w:b/>
          <w:bCs/>
          <w:color w:val="174F6D"/>
          <w:spacing w:val="2"/>
          <w:sz w:val="21"/>
          <w:szCs w:val="21"/>
          <w:lang w:eastAsia="es-AR"/>
        </w:rPr>
      </w:pPr>
      <w:r w:rsidRPr="00CF0B27">
        <w:rPr>
          <w:rFonts w:ascii="Open Sans" w:eastAsia="Times New Roman" w:hAnsi="Open Sans" w:cs="Times New Roman"/>
          <w:b/>
          <w:bCs/>
          <w:color w:val="174F6D"/>
          <w:spacing w:val="2"/>
          <w:sz w:val="21"/>
          <w:szCs w:val="21"/>
          <w:lang w:eastAsia="es-AR"/>
        </w:rPr>
        <w:t xml:space="preserve">Considerar la posibilidad de analizar y cultivar el líquido amniótico si las mujeres tienen un trabajo de parto prematuro refractario o RPM </w:t>
      </w:r>
      <w:proofErr w:type="spellStart"/>
      <w:r w:rsidRPr="00CF0B27">
        <w:rPr>
          <w:rFonts w:ascii="Open Sans" w:eastAsia="Times New Roman" w:hAnsi="Open Sans" w:cs="Times New Roman"/>
          <w:b/>
          <w:bCs/>
          <w:color w:val="174F6D"/>
          <w:spacing w:val="2"/>
          <w:sz w:val="21"/>
          <w:szCs w:val="21"/>
          <w:lang w:eastAsia="es-AR"/>
        </w:rPr>
        <w:t>pretérmino</w:t>
      </w:r>
      <w:proofErr w:type="spellEnd"/>
      <w:r w:rsidRPr="00CF0B27">
        <w:rPr>
          <w:rFonts w:ascii="Open Sans" w:eastAsia="Times New Roman" w:hAnsi="Open Sans" w:cs="Times New Roman"/>
          <w:b/>
          <w:bCs/>
          <w:color w:val="174F6D"/>
          <w:spacing w:val="2"/>
          <w:sz w:val="21"/>
          <w:szCs w:val="21"/>
          <w:lang w:eastAsia="es-AR"/>
        </w:rPr>
        <w:t>.</w:t>
      </w:r>
    </w:p>
    <w:p w:rsidR="00CF0B27" w:rsidRPr="00CF0B27" w:rsidRDefault="00CF0B27" w:rsidP="00CF0B27">
      <w:pPr>
        <w:numPr>
          <w:ilvl w:val="0"/>
          <w:numId w:val="14"/>
        </w:numPr>
        <w:shd w:val="clear" w:color="auto" w:fill="E7F9FD"/>
        <w:spacing w:after="240" w:line="330" w:lineRule="atLeast"/>
        <w:ind w:left="600"/>
        <w:rPr>
          <w:rFonts w:ascii="Open Sans" w:eastAsia="Times New Roman" w:hAnsi="Open Sans" w:cs="Times New Roman"/>
          <w:b/>
          <w:bCs/>
          <w:color w:val="174F6D"/>
          <w:spacing w:val="2"/>
          <w:sz w:val="21"/>
          <w:szCs w:val="21"/>
          <w:lang w:eastAsia="es-AR"/>
        </w:rPr>
      </w:pPr>
      <w:r w:rsidRPr="00CF0B27">
        <w:rPr>
          <w:rFonts w:ascii="Open Sans" w:eastAsia="Times New Roman" w:hAnsi="Open Sans" w:cs="Times New Roman"/>
          <w:b/>
          <w:bCs/>
          <w:color w:val="174F6D"/>
          <w:spacing w:val="2"/>
          <w:sz w:val="21"/>
          <w:szCs w:val="21"/>
          <w:lang w:eastAsia="es-AR"/>
        </w:rPr>
        <w:t xml:space="preserve">Tratar la infección </w:t>
      </w:r>
      <w:proofErr w:type="spellStart"/>
      <w:r w:rsidRPr="00CF0B27">
        <w:rPr>
          <w:rFonts w:ascii="Open Sans" w:eastAsia="Times New Roman" w:hAnsi="Open Sans" w:cs="Times New Roman"/>
          <w:b/>
          <w:bCs/>
          <w:color w:val="174F6D"/>
          <w:spacing w:val="2"/>
          <w:sz w:val="21"/>
          <w:szCs w:val="21"/>
          <w:lang w:eastAsia="es-AR"/>
        </w:rPr>
        <w:t>intraamniótica</w:t>
      </w:r>
      <w:proofErr w:type="spellEnd"/>
      <w:r w:rsidRPr="00CF0B27">
        <w:rPr>
          <w:rFonts w:ascii="Open Sans" w:eastAsia="Times New Roman" w:hAnsi="Open Sans" w:cs="Times New Roman"/>
          <w:b/>
          <w:bCs/>
          <w:color w:val="174F6D"/>
          <w:spacing w:val="2"/>
          <w:sz w:val="21"/>
          <w:szCs w:val="21"/>
          <w:lang w:eastAsia="es-AR"/>
        </w:rPr>
        <w:t xml:space="preserve"> probable o confirmada con antibióticos de amplio espectro, antipiréticos y finalización del embarazo.</w:t>
      </w:r>
    </w:p>
    <w:p w:rsidR="00CF0B27" w:rsidRPr="00CF0B27" w:rsidRDefault="00CF0B27" w:rsidP="00CF0B27">
      <w:pPr>
        <w:numPr>
          <w:ilvl w:val="0"/>
          <w:numId w:val="14"/>
        </w:numPr>
        <w:shd w:val="clear" w:color="auto" w:fill="E7F9FD"/>
        <w:spacing w:after="240" w:line="330" w:lineRule="atLeast"/>
        <w:ind w:left="600"/>
        <w:rPr>
          <w:rFonts w:ascii="Open Sans" w:eastAsia="Times New Roman" w:hAnsi="Open Sans" w:cs="Times New Roman"/>
          <w:b/>
          <w:bCs/>
          <w:color w:val="174F6D"/>
          <w:spacing w:val="2"/>
          <w:sz w:val="21"/>
          <w:szCs w:val="21"/>
          <w:lang w:eastAsia="es-AR"/>
        </w:rPr>
      </w:pPr>
      <w:r w:rsidRPr="00CF0B27">
        <w:rPr>
          <w:rFonts w:ascii="Open Sans" w:eastAsia="Times New Roman" w:hAnsi="Open Sans" w:cs="Times New Roman"/>
          <w:b/>
          <w:bCs/>
          <w:color w:val="174F6D"/>
          <w:spacing w:val="2"/>
          <w:sz w:val="21"/>
          <w:szCs w:val="21"/>
          <w:lang w:eastAsia="es-AR"/>
        </w:rPr>
        <w:t>También trate a las mujeres en trabajo de parto si tienen una temperatura aislada de ≥ 39 °C y ningún otro factor de riesgo clínico para la fiebre).</w:t>
      </w:r>
    </w:p>
    <w:p w:rsidR="00756B73" w:rsidRDefault="00756B73"/>
    <w:sectPr w:rsidR="00756B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60D68"/>
    <w:multiLevelType w:val="multilevel"/>
    <w:tmpl w:val="07386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7F03F8"/>
    <w:multiLevelType w:val="multilevel"/>
    <w:tmpl w:val="C1067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12F4E"/>
    <w:multiLevelType w:val="multilevel"/>
    <w:tmpl w:val="18EED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15503D"/>
    <w:multiLevelType w:val="multilevel"/>
    <w:tmpl w:val="F252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E5034A"/>
    <w:multiLevelType w:val="multilevel"/>
    <w:tmpl w:val="9DDCA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216990"/>
    <w:multiLevelType w:val="multilevel"/>
    <w:tmpl w:val="EF60F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6D7E5B"/>
    <w:multiLevelType w:val="multilevel"/>
    <w:tmpl w:val="5D7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CC79B8"/>
    <w:multiLevelType w:val="multilevel"/>
    <w:tmpl w:val="97AE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913C80"/>
    <w:multiLevelType w:val="multilevel"/>
    <w:tmpl w:val="92B83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960240"/>
    <w:multiLevelType w:val="multilevel"/>
    <w:tmpl w:val="16308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2D4DE7"/>
    <w:multiLevelType w:val="multilevel"/>
    <w:tmpl w:val="B274C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9811A3"/>
    <w:multiLevelType w:val="multilevel"/>
    <w:tmpl w:val="91C4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106AF5"/>
    <w:multiLevelType w:val="multilevel"/>
    <w:tmpl w:val="FF7A7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E775CB"/>
    <w:multiLevelType w:val="multilevel"/>
    <w:tmpl w:val="A1BE6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
  </w:num>
  <w:num w:numId="3">
    <w:abstractNumId w:val="12"/>
  </w:num>
  <w:num w:numId="4">
    <w:abstractNumId w:val="11"/>
  </w:num>
  <w:num w:numId="5">
    <w:abstractNumId w:val="6"/>
  </w:num>
  <w:num w:numId="6">
    <w:abstractNumId w:val="1"/>
  </w:num>
  <w:num w:numId="7">
    <w:abstractNumId w:val="10"/>
  </w:num>
  <w:num w:numId="8">
    <w:abstractNumId w:val="3"/>
  </w:num>
  <w:num w:numId="9">
    <w:abstractNumId w:val="5"/>
  </w:num>
  <w:num w:numId="10">
    <w:abstractNumId w:val="0"/>
  </w:num>
  <w:num w:numId="11">
    <w:abstractNumId w:val="9"/>
  </w:num>
  <w:num w:numId="12">
    <w:abstractNumId w:val="4"/>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B27"/>
    <w:rsid w:val="00756B73"/>
    <w:rsid w:val="00CF0B2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B1B00B-D3D4-447F-BAF7-7A1976499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CF0B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link w:val="Ttulo2Car"/>
    <w:uiPriority w:val="9"/>
    <w:qFormat/>
    <w:rsid w:val="00CF0B27"/>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paragraph" w:styleId="Ttulo3">
    <w:name w:val="heading 3"/>
    <w:basedOn w:val="Normal"/>
    <w:link w:val="Ttulo3Car"/>
    <w:uiPriority w:val="9"/>
    <w:qFormat/>
    <w:rsid w:val="00CF0B27"/>
    <w:pPr>
      <w:spacing w:before="100" w:beforeAutospacing="1" w:after="100" w:afterAutospacing="1" w:line="240" w:lineRule="auto"/>
      <w:outlineLvl w:val="2"/>
    </w:pPr>
    <w:rPr>
      <w:rFonts w:ascii="Times New Roman" w:eastAsia="Times New Roman" w:hAnsi="Times New Roman" w:cs="Times New Roman"/>
      <w:b/>
      <w:bCs/>
      <w:sz w:val="27"/>
      <w:szCs w:val="27"/>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F0B27"/>
    <w:rPr>
      <w:rFonts w:ascii="Times New Roman" w:eastAsia="Times New Roman" w:hAnsi="Times New Roman" w:cs="Times New Roman"/>
      <w:b/>
      <w:bCs/>
      <w:kern w:val="36"/>
      <w:sz w:val="48"/>
      <w:szCs w:val="48"/>
      <w:lang w:eastAsia="es-AR"/>
    </w:rPr>
  </w:style>
  <w:style w:type="character" w:customStyle="1" w:styleId="Ttulo2Car">
    <w:name w:val="Título 2 Car"/>
    <w:basedOn w:val="Fuentedeprrafopredeter"/>
    <w:link w:val="Ttulo2"/>
    <w:uiPriority w:val="9"/>
    <w:rsid w:val="00CF0B27"/>
    <w:rPr>
      <w:rFonts w:ascii="Times New Roman" w:eastAsia="Times New Roman" w:hAnsi="Times New Roman" w:cs="Times New Roman"/>
      <w:b/>
      <w:bCs/>
      <w:sz w:val="36"/>
      <w:szCs w:val="36"/>
      <w:lang w:eastAsia="es-AR"/>
    </w:rPr>
  </w:style>
  <w:style w:type="character" w:customStyle="1" w:styleId="Ttulo3Car">
    <w:name w:val="Título 3 Car"/>
    <w:basedOn w:val="Fuentedeprrafopredeter"/>
    <w:link w:val="Ttulo3"/>
    <w:uiPriority w:val="9"/>
    <w:rsid w:val="00CF0B27"/>
    <w:rPr>
      <w:rFonts w:ascii="Times New Roman" w:eastAsia="Times New Roman" w:hAnsi="Times New Roman" w:cs="Times New Roman"/>
      <w:b/>
      <w:bCs/>
      <w:sz w:val="27"/>
      <w:szCs w:val="27"/>
      <w:lang w:eastAsia="es-AR"/>
    </w:rPr>
  </w:style>
  <w:style w:type="paragraph" w:customStyle="1" w:styleId="topicauthors--description">
    <w:name w:val="topic__authors--description"/>
    <w:basedOn w:val="Normal"/>
    <w:rsid w:val="00CF0B27"/>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CF0B27"/>
    <w:rPr>
      <w:b/>
      <w:bCs/>
    </w:rPr>
  </w:style>
  <w:style w:type="character" w:styleId="Hipervnculo">
    <w:name w:val="Hyperlink"/>
    <w:basedOn w:val="Fuentedeprrafopredeter"/>
    <w:uiPriority w:val="99"/>
    <w:semiHidden/>
    <w:unhideWhenUsed/>
    <w:rsid w:val="00CF0B27"/>
    <w:rPr>
      <w:color w:val="0000FF"/>
      <w:u w:val="single"/>
    </w:rPr>
  </w:style>
  <w:style w:type="character" w:customStyle="1" w:styleId="topictext--note">
    <w:name w:val="topic__text--note"/>
    <w:basedOn w:val="Fuentedeprrafopredeter"/>
    <w:rsid w:val="00CF0B27"/>
  </w:style>
  <w:style w:type="character" w:customStyle="1" w:styleId="topiclabel--note">
    <w:name w:val="topic__label--note"/>
    <w:basedOn w:val="Fuentedeprrafopredeter"/>
    <w:rsid w:val="00CF0B27"/>
  </w:style>
  <w:style w:type="paragraph" w:styleId="NormalWeb">
    <w:name w:val="Normal (Web)"/>
    <w:basedOn w:val="Normal"/>
    <w:uiPriority w:val="99"/>
    <w:semiHidden/>
    <w:unhideWhenUsed/>
    <w:rsid w:val="00CF0B27"/>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symbol">
    <w:name w:val="symbol"/>
    <w:basedOn w:val="Fuentedeprrafopredeter"/>
    <w:rsid w:val="00CF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490684">
      <w:bodyDiv w:val="1"/>
      <w:marLeft w:val="0"/>
      <w:marRight w:val="0"/>
      <w:marTop w:val="0"/>
      <w:marBottom w:val="0"/>
      <w:divBdr>
        <w:top w:val="none" w:sz="0" w:space="0" w:color="auto"/>
        <w:left w:val="none" w:sz="0" w:space="0" w:color="auto"/>
        <w:bottom w:val="none" w:sz="0" w:space="0" w:color="auto"/>
        <w:right w:val="none" w:sz="0" w:space="0" w:color="auto"/>
      </w:divBdr>
      <w:divsChild>
        <w:div w:id="76249883">
          <w:marLeft w:val="0"/>
          <w:marRight w:val="0"/>
          <w:marTop w:val="0"/>
          <w:marBottom w:val="0"/>
          <w:divBdr>
            <w:top w:val="none" w:sz="0" w:space="0" w:color="auto"/>
            <w:left w:val="none" w:sz="0" w:space="0" w:color="auto"/>
            <w:bottom w:val="none" w:sz="0" w:space="0" w:color="auto"/>
            <w:right w:val="none" w:sz="0" w:space="0" w:color="auto"/>
          </w:divBdr>
          <w:divsChild>
            <w:div w:id="90784706">
              <w:marLeft w:val="0"/>
              <w:marRight w:val="0"/>
              <w:marTop w:val="0"/>
              <w:marBottom w:val="0"/>
              <w:divBdr>
                <w:top w:val="none" w:sz="0" w:space="0" w:color="auto"/>
                <w:left w:val="none" w:sz="0" w:space="0" w:color="auto"/>
                <w:bottom w:val="none" w:sz="0" w:space="0" w:color="auto"/>
                <w:right w:val="none" w:sz="0" w:space="0" w:color="auto"/>
              </w:divBdr>
              <w:divsChild>
                <w:div w:id="321591675">
                  <w:marLeft w:val="0"/>
                  <w:marRight w:val="0"/>
                  <w:marTop w:val="0"/>
                  <w:marBottom w:val="0"/>
                  <w:divBdr>
                    <w:top w:val="none" w:sz="0" w:space="0" w:color="auto"/>
                    <w:left w:val="none" w:sz="0" w:space="0" w:color="auto"/>
                    <w:bottom w:val="none" w:sz="0" w:space="0" w:color="auto"/>
                    <w:right w:val="none" w:sz="0" w:space="0" w:color="auto"/>
                  </w:divBdr>
                  <w:divsChild>
                    <w:div w:id="678971407">
                      <w:marLeft w:val="0"/>
                      <w:marRight w:val="0"/>
                      <w:marTop w:val="0"/>
                      <w:marBottom w:val="150"/>
                      <w:divBdr>
                        <w:top w:val="none" w:sz="0" w:space="0" w:color="auto"/>
                        <w:left w:val="none" w:sz="0" w:space="0" w:color="auto"/>
                        <w:bottom w:val="none" w:sz="0" w:space="0" w:color="auto"/>
                        <w:right w:val="none" w:sz="0" w:space="0" w:color="auto"/>
                      </w:divBdr>
                      <w:divsChild>
                        <w:div w:id="1735274268">
                          <w:marLeft w:val="0"/>
                          <w:marRight w:val="0"/>
                          <w:marTop w:val="0"/>
                          <w:marBottom w:val="0"/>
                          <w:divBdr>
                            <w:top w:val="none" w:sz="0" w:space="0" w:color="auto"/>
                            <w:left w:val="none" w:sz="0" w:space="0" w:color="auto"/>
                            <w:bottom w:val="none" w:sz="0" w:space="0" w:color="auto"/>
                            <w:right w:val="none" w:sz="0" w:space="0" w:color="auto"/>
                          </w:divBdr>
                        </w:div>
                        <w:div w:id="290987061">
                          <w:marLeft w:val="0"/>
                          <w:marRight w:val="0"/>
                          <w:marTop w:val="0"/>
                          <w:marBottom w:val="0"/>
                          <w:divBdr>
                            <w:top w:val="none" w:sz="0" w:space="0" w:color="auto"/>
                            <w:left w:val="none" w:sz="0" w:space="0" w:color="auto"/>
                            <w:bottom w:val="none" w:sz="0" w:space="0" w:color="auto"/>
                            <w:right w:val="none" w:sz="0" w:space="0" w:color="auto"/>
                          </w:divBdr>
                          <w:divsChild>
                            <w:div w:id="146820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25109">
          <w:marLeft w:val="0"/>
          <w:marRight w:val="0"/>
          <w:marTop w:val="0"/>
          <w:marBottom w:val="0"/>
          <w:divBdr>
            <w:top w:val="none" w:sz="0" w:space="0" w:color="auto"/>
            <w:left w:val="none" w:sz="0" w:space="0" w:color="auto"/>
            <w:bottom w:val="none" w:sz="0" w:space="0" w:color="auto"/>
            <w:right w:val="none" w:sz="0" w:space="0" w:color="auto"/>
          </w:divBdr>
          <w:divsChild>
            <w:div w:id="1060053087">
              <w:marLeft w:val="0"/>
              <w:marRight w:val="0"/>
              <w:marTop w:val="0"/>
              <w:marBottom w:val="0"/>
              <w:divBdr>
                <w:top w:val="none" w:sz="0" w:space="0" w:color="auto"/>
                <w:left w:val="none" w:sz="0" w:space="0" w:color="auto"/>
                <w:bottom w:val="none" w:sz="0" w:space="0" w:color="auto"/>
                <w:right w:val="none" w:sz="0" w:space="0" w:color="auto"/>
              </w:divBdr>
              <w:divsChild>
                <w:div w:id="1697190007">
                  <w:marLeft w:val="0"/>
                  <w:marRight w:val="0"/>
                  <w:marTop w:val="0"/>
                  <w:marBottom w:val="225"/>
                  <w:divBdr>
                    <w:top w:val="none" w:sz="0" w:space="0" w:color="auto"/>
                    <w:left w:val="none" w:sz="0" w:space="0" w:color="auto"/>
                    <w:bottom w:val="none" w:sz="0" w:space="0" w:color="auto"/>
                    <w:right w:val="none" w:sz="0" w:space="0" w:color="auto"/>
                  </w:divBdr>
                </w:div>
              </w:divsChild>
            </w:div>
            <w:div w:id="2132435417">
              <w:marLeft w:val="0"/>
              <w:marRight w:val="0"/>
              <w:marTop w:val="0"/>
              <w:marBottom w:val="0"/>
              <w:divBdr>
                <w:top w:val="none" w:sz="0" w:space="0" w:color="auto"/>
                <w:left w:val="none" w:sz="0" w:space="0" w:color="auto"/>
                <w:bottom w:val="none" w:sz="0" w:space="0" w:color="auto"/>
                <w:right w:val="none" w:sz="0" w:space="0" w:color="auto"/>
              </w:divBdr>
            </w:div>
            <w:div w:id="1310205514">
              <w:marLeft w:val="0"/>
              <w:marRight w:val="0"/>
              <w:marTop w:val="0"/>
              <w:marBottom w:val="0"/>
              <w:divBdr>
                <w:top w:val="none" w:sz="0" w:space="0" w:color="auto"/>
                <w:left w:val="none" w:sz="0" w:space="0" w:color="auto"/>
                <w:bottom w:val="none" w:sz="0" w:space="0" w:color="auto"/>
                <w:right w:val="none" w:sz="0" w:space="0" w:color="auto"/>
              </w:divBdr>
              <w:divsChild>
                <w:div w:id="1565792144">
                  <w:marLeft w:val="0"/>
                  <w:marRight w:val="0"/>
                  <w:marTop w:val="0"/>
                  <w:marBottom w:val="0"/>
                  <w:divBdr>
                    <w:top w:val="none" w:sz="0" w:space="0" w:color="auto"/>
                    <w:left w:val="none" w:sz="0" w:space="0" w:color="auto"/>
                    <w:bottom w:val="none" w:sz="0" w:space="0" w:color="auto"/>
                    <w:right w:val="none" w:sz="0" w:space="0" w:color="auto"/>
                  </w:divBdr>
                </w:div>
                <w:div w:id="206723594">
                  <w:marLeft w:val="0"/>
                  <w:marRight w:val="0"/>
                  <w:marTop w:val="0"/>
                  <w:marBottom w:val="0"/>
                  <w:divBdr>
                    <w:top w:val="none" w:sz="0" w:space="0" w:color="auto"/>
                    <w:left w:val="none" w:sz="0" w:space="0" w:color="auto"/>
                    <w:bottom w:val="none" w:sz="0" w:space="0" w:color="auto"/>
                    <w:right w:val="none" w:sz="0" w:space="0" w:color="auto"/>
                  </w:divBdr>
                  <w:divsChild>
                    <w:div w:id="1699164750">
                      <w:marLeft w:val="0"/>
                      <w:marRight w:val="0"/>
                      <w:marTop w:val="0"/>
                      <w:marBottom w:val="0"/>
                      <w:divBdr>
                        <w:top w:val="none" w:sz="0" w:space="0" w:color="auto"/>
                        <w:left w:val="none" w:sz="0" w:space="0" w:color="auto"/>
                        <w:bottom w:val="none" w:sz="0" w:space="0" w:color="auto"/>
                        <w:right w:val="none" w:sz="0" w:space="0" w:color="auto"/>
                      </w:divBdr>
                    </w:div>
                    <w:div w:id="1834879253">
                      <w:marLeft w:val="0"/>
                      <w:marRight w:val="0"/>
                      <w:marTop w:val="0"/>
                      <w:marBottom w:val="0"/>
                      <w:divBdr>
                        <w:top w:val="none" w:sz="0" w:space="0" w:color="auto"/>
                        <w:left w:val="none" w:sz="0" w:space="0" w:color="auto"/>
                        <w:bottom w:val="none" w:sz="0" w:space="0" w:color="auto"/>
                        <w:right w:val="none" w:sz="0" w:space="0" w:color="auto"/>
                      </w:divBdr>
                    </w:div>
                    <w:div w:id="2002735915">
                      <w:marLeft w:val="0"/>
                      <w:marRight w:val="0"/>
                      <w:marTop w:val="0"/>
                      <w:marBottom w:val="0"/>
                      <w:divBdr>
                        <w:top w:val="none" w:sz="0" w:space="0" w:color="auto"/>
                        <w:left w:val="none" w:sz="0" w:space="0" w:color="auto"/>
                        <w:bottom w:val="none" w:sz="0" w:space="0" w:color="auto"/>
                        <w:right w:val="none" w:sz="0" w:space="0" w:color="auto"/>
                      </w:divBdr>
                    </w:div>
                    <w:div w:id="884294515">
                      <w:marLeft w:val="0"/>
                      <w:marRight w:val="0"/>
                      <w:marTop w:val="0"/>
                      <w:marBottom w:val="0"/>
                      <w:divBdr>
                        <w:top w:val="none" w:sz="0" w:space="0" w:color="auto"/>
                        <w:left w:val="none" w:sz="0" w:space="0" w:color="auto"/>
                        <w:bottom w:val="none" w:sz="0" w:space="0" w:color="auto"/>
                        <w:right w:val="none" w:sz="0" w:space="0" w:color="auto"/>
                      </w:divBdr>
                    </w:div>
                    <w:div w:id="817382914">
                      <w:marLeft w:val="0"/>
                      <w:marRight w:val="0"/>
                      <w:marTop w:val="0"/>
                      <w:marBottom w:val="0"/>
                      <w:divBdr>
                        <w:top w:val="none" w:sz="0" w:space="0" w:color="auto"/>
                        <w:left w:val="none" w:sz="0" w:space="0" w:color="auto"/>
                        <w:bottom w:val="none" w:sz="0" w:space="0" w:color="auto"/>
                        <w:right w:val="none" w:sz="0" w:space="0" w:color="auto"/>
                      </w:divBdr>
                    </w:div>
                    <w:div w:id="1324242679">
                      <w:marLeft w:val="0"/>
                      <w:marRight w:val="0"/>
                      <w:marTop w:val="0"/>
                      <w:marBottom w:val="0"/>
                      <w:divBdr>
                        <w:top w:val="none" w:sz="0" w:space="0" w:color="auto"/>
                        <w:left w:val="none" w:sz="0" w:space="0" w:color="auto"/>
                        <w:bottom w:val="none" w:sz="0" w:space="0" w:color="auto"/>
                        <w:right w:val="none" w:sz="0" w:space="0" w:color="auto"/>
                      </w:divBdr>
                    </w:div>
                    <w:div w:id="1947692158">
                      <w:marLeft w:val="0"/>
                      <w:marRight w:val="0"/>
                      <w:marTop w:val="0"/>
                      <w:marBottom w:val="0"/>
                      <w:divBdr>
                        <w:top w:val="none" w:sz="0" w:space="0" w:color="auto"/>
                        <w:left w:val="none" w:sz="0" w:space="0" w:color="auto"/>
                        <w:bottom w:val="none" w:sz="0" w:space="0" w:color="auto"/>
                        <w:right w:val="none" w:sz="0" w:space="0" w:color="auto"/>
                      </w:divBdr>
                    </w:div>
                    <w:div w:id="1397630913">
                      <w:marLeft w:val="0"/>
                      <w:marRight w:val="0"/>
                      <w:marTop w:val="0"/>
                      <w:marBottom w:val="0"/>
                      <w:divBdr>
                        <w:top w:val="none" w:sz="0" w:space="0" w:color="auto"/>
                        <w:left w:val="none" w:sz="0" w:space="0" w:color="auto"/>
                        <w:bottom w:val="none" w:sz="0" w:space="0" w:color="auto"/>
                        <w:right w:val="none" w:sz="0" w:space="0" w:color="auto"/>
                      </w:divBdr>
                    </w:div>
                    <w:div w:id="9637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018363">
              <w:marLeft w:val="0"/>
              <w:marRight w:val="0"/>
              <w:marTop w:val="0"/>
              <w:marBottom w:val="0"/>
              <w:divBdr>
                <w:top w:val="none" w:sz="0" w:space="0" w:color="auto"/>
                <w:left w:val="none" w:sz="0" w:space="0" w:color="auto"/>
                <w:bottom w:val="none" w:sz="0" w:space="0" w:color="auto"/>
                <w:right w:val="none" w:sz="0" w:space="0" w:color="auto"/>
              </w:divBdr>
              <w:divsChild>
                <w:div w:id="1912039960">
                  <w:marLeft w:val="0"/>
                  <w:marRight w:val="0"/>
                  <w:marTop w:val="0"/>
                  <w:marBottom w:val="0"/>
                  <w:divBdr>
                    <w:top w:val="none" w:sz="0" w:space="0" w:color="auto"/>
                    <w:left w:val="none" w:sz="0" w:space="0" w:color="auto"/>
                    <w:bottom w:val="none" w:sz="0" w:space="0" w:color="auto"/>
                    <w:right w:val="none" w:sz="0" w:space="0" w:color="auto"/>
                  </w:divBdr>
                </w:div>
                <w:div w:id="881869308">
                  <w:marLeft w:val="0"/>
                  <w:marRight w:val="0"/>
                  <w:marTop w:val="0"/>
                  <w:marBottom w:val="0"/>
                  <w:divBdr>
                    <w:top w:val="none" w:sz="0" w:space="0" w:color="auto"/>
                    <w:left w:val="none" w:sz="0" w:space="0" w:color="auto"/>
                    <w:bottom w:val="none" w:sz="0" w:space="0" w:color="auto"/>
                    <w:right w:val="none" w:sz="0" w:space="0" w:color="auto"/>
                  </w:divBdr>
                </w:div>
                <w:div w:id="1210412442">
                  <w:marLeft w:val="0"/>
                  <w:marRight w:val="0"/>
                  <w:marTop w:val="0"/>
                  <w:marBottom w:val="0"/>
                  <w:divBdr>
                    <w:top w:val="none" w:sz="0" w:space="0" w:color="auto"/>
                    <w:left w:val="none" w:sz="0" w:space="0" w:color="auto"/>
                    <w:bottom w:val="none" w:sz="0" w:space="0" w:color="auto"/>
                    <w:right w:val="none" w:sz="0" w:space="0" w:color="auto"/>
                  </w:divBdr>
                  <w:divsChild>
                    <w:div w:id="1028022643">
                      <w:marLeft w:val="0"/>
                      <w:marRight w:val="0"/>
                      <w:marTop w:val="0"/>
                      <w:marBottom w:val="0"/>
                      <w:divBdr>
                        <w:top w:val="none" w:sz="0" w:space="0" w:color="auto"/>
                        <w:left w:val="none" w:sz="0" w:space="0" w:color="auto"/>
                        <w:bottom w:val="none" w:sz="0" w:space="0" w:color="auto"/>
                        <w:right w:val="none" w:sz="0" w:space="0" w:color="auto"/>
                      </w:divBdr>
                    </w:div>
                    <w:div w:id="374543836">
                      <w:marLeft w:val="0"/>
                      <w:marRight w:val="0"/>
                      <w:marTop w:val="0"/>
                      <w:marBottom w:val="0"/>
                      <w:divBdr>
                        <w:top w:val="none" w:sz="0" w:space="0" w:color="auto"/>
                        <w:left w:val="none" w:sz="0" w:space="0" w:color="auto"/>
                        <w:bottom w:val="none" w:sz="0" w:space="0" w:color="auto"/>
                        <w:right w:val="none" w:sz="0" w:space="0" w:color="auto"/>
                      </w:divBdr>
                    </w:div>
                    <w:div w:id="635380500">
                      <w:marLeft w:val="0"/>
                      <w:marRight w:val="0"/>
                      <w:marTop w:val="0"/>
                      <w:marBottom w:val="0"/>
                      <w:divBdr>
                        <w:top w:val="none" w:sz="0" w:space="0" w:color="auto"/>
                        <w:left w:val="none" w:sz="0" w:space="0" w:color="auto"/>
                        <w:bottom w:val="none" w:sz="0" w:space="0" w:color="auto"/>
                        <w:right w:val="none" w:sz="0" w:space="0" w:color="auto"/>
                      </w:divBdr>
                    </w:div>
                    <w:div w:id="1187644905">
                      <w:marLeft w:val="0"/>
                      <w:marRight w:val="0"/>
                      <w:marTop w:val="0"/>
                      <w:marBottom w:val="0"/>
                      <w:divBdr>
                        <w:top w:val="none" w:sz="0" w:space="0" w:color="auto"/>
                        <w:left w:val="none" w:sz="0" w:space="0" w:color="auto"/>
                        <w:bottom w:val="none" w:sz="0" w:space="0" w:color="auto"/>
                        <w:right w:val="none" w:sz="0" w:space="0" w:color="auto"/>
                      </w:divBdr>
                    </w:div>
                    <w:div w:id="1244876843">
                      <w:marLeft w:val="0"/>
                      <w:marRight w:val="0"/>
                      <w:marTop w:val="0"/>
                      <w:marBottom w:val="0"/>
                      <w:divBdr>
                        <w:top w:val="none" w:sz="0" w:space="0" w:color="auto"/>
                        <w:left w:val="none" w:sz="0" w:space="0" w:color="auto"/>
                        <w:bottom w:val="none" w:sz="0" w:space="0" w:color="auto"/>
                        <w:right w:val="none" w:sz="0" w:space="0" w:color="auto"/>
                      </w:divBdr>
                    </w:div>
                    <w:div w:id="304550138">
                      <w:marLeft w:val="0"/>
                      <w:marRight w:val="0"/>
                      <w:marTop w:val="0"/>
                      <w:marBottom w:val="0"/>
                      <w:divBdr>
                        <w:top w:val="none" w:sz="0" w:space="0" w:color="auto"/>
                        <w:left w:val="none" w:sz="0" w:space="0" w:color="auto"/>
                        <w:bottom w:val="none" w:sz="0" w:space="0" w:color="auto"/>
                        <w:right w:val="none" w:sz="0" w:space="0" w:color="auto"/>
                      </w:divBdr>
                    </w:div>
                  </w:divsChild>
                </w:div>
                <w:div w:id="1123187466">
                  <w:marLeft w:val="0"/>
                  <w:marRight w:val="0"/>
                  <w:marTop w:val="0"/>
                  <w:marBottom w:val="0"/>
                  <w:divBdr>
                    <w:top w:val="none" w:sz="0" w:space="0" w:color="auto"/>
                    <w:left w:val="none" w:sz="0" w:space="0" w:color="auto"/>
                    <w:bottom w:val="none" w:sz="0" w:space="0" w:color="auto"/>
                    <w:right w:val="none" w:sz="0" w:space="0" w:color="auto"/>
                  </w:divBdr>
                </w:div>
                <w:div w:id="726925558">
                  <w:marLeft w:val="0"/>
                  <w:marRight w:val="0"/>
                  <w:marTop w:val="0"/>
                  <w:marBottom w:val="0"/>
                  <w:divBdr>
                    <w:top w:val="none" w:sz="0" w:space="0" w:color="auto"/>
                    <w:left w:val="none" w:sz="0" w:space="0" w:color="auto"/>
                    <w:bottom w:val="none" w:sz="0" w:space="0" w:color="auto"/>
                    <w:right w:val="none" w:sz="0" w:space="0" w:color="auto"/>
                  </w:divBdr>
                  <w:divsChild>
                    <w:div w:id="954605450">
                      <w:marLeft w:val="0"/>
                      <w:marRight w:val="0"/>
                      <w:marTop w:val="0"/>
                      <w:marBottom w:val="0"/>
                      <w:divBdr>
                        <w:top w:val="none" w:sz="0" w:space="0" w:color="auto"/>
                        <w:left w:val="none" w:sz="0" w:space="0" w:color="auto"/>
                        <w:bottom w:val="none" w:sz="0" w:space="0" w:color="auto"/>
                        <w:right w:val="none" w:sz="0" w:space="0" w:color="auto"/>
                      </w:divBdr>
                    </w:div>
                    <w:div w:id="140775549">
                      <w:marLeft w:val="0"/>
                      <w:marRight w:val="0"/>
                      <w:marTop w:val="0"/>
                      <w:marBottom w:val="0"/>
                      <w:divBdr>
                        <w:top w:val="none" w:sz="0" w:space="0" w:color="auto"/>
                        <w:left w:val="none" w:sz="0" w:space="0" w:color="auto"/>
                        <w:bottom w:val="none" w:sz="0" w:space="0" w:color="auto"/>
                        <w:right w:val="none" w:sz="0" w:space="0" w:color="auto"/>
                      </w:divBdr>
                    </w:div>
                    <w:div w:id="345718041">
                      <w:marLeft w:val="0"/>
                      <w:marRight w:val="0"/>
                      <w:marTop w:val="0"/>
                      <w:marBottom w:val="0"/>
                      <w:divBdr>
                        <w:top w:val="none" w:sz="0" w:space="0" w:color="auto"/>
                        <w:left w:val="none" w:sz="0" w:space="0" w:color="auto"/>
                        <w:bottom w:val="none" w:sz="0" w:space="0" w:color="auto"/>
                        <w:right w:val="none" w:sz="0" w:space="0" w:color="auto"/>
                      </w:divBdr>
                    </w:div>
                    <w:div w:id="71587090">
                      <w:marLeft w:val="0"/>
                      <w:marRight w:val="0"/>
                      <w:marTop w:val="0"/>
                      <w:marBottom w:val="0"/>
                      <w:divBdr>
                        <w:top w:val="none" w:sz="0" w:space="0" w:color="auto"/>
                        <w:left w:val="none" w:sz="0" w:space="0" w:color="auto"/>
                        <w:bottom w:val="none" w:sz="0" w:space="0" w:color="auto"/>
                        <w:right w:val="none" w:sz="0" w:space="0" w:color="auto"/>
                      </w:divBdr>
                    </w:div>
                    <w:div w:id="1016617092">
                      <w:marLeft w:val="0"/>
                      <w:marRight w:val="0"/>
                      <w:marTop w:val="0"/>
                      <w:marBottom w:val="0"/>
                      <w:divBdr>
                        <w:top w:val="none" w:sz="0" w:space="0" w:color="auto"/>
                        <w:left w:val="none" w:sz="0" w:space="0" w:color="auto"/>
                        <w:bottom w:val="none" w:sz="0" w:space="0" w:color="auto"/>
                        <w:right w:val="none" w:sz="0" w:space="0" w:color="auto"/>
                      </w:divBdr>
                    </w:div>
                    <w:div w:id="1538934192">
                      <w:marLeft w:val="0"/>
                      <w:marRight w:val="0"/>
                      <w:marTop w:val="0"/>
                      <w:marBottom w:val="0"/>
                      <w:divBdr>
                        <w:top w:val="none" w:sz="0" w:space="0" w:color="auto"/>
                        <w:left w:val="none" w:sz="0" w:space="0" w:color="auto"/>
                        <w:bottom w:val="none" w:sz="0" w:space="0" w:color="auto"/>
                        <w:right w:val="none" w:sz="0" w:space="0" w:color="auto"/>
                      </w:divBdr>
                    </w:div>
                    <w:div w:id="427195328">
                      <w:marLeft w:val="0"/>
                      <w:marRight w:val="0"/>
                      <w:marTop w:val="0"/>
                      <w:marBottom w:val="0"/>
                      <w:divBdr>
                        <w:top w:val="none" w:sz="0" w:space="0" w:color="auto"/>
                        <w:left w:val="none" w:sz="0" w:space="0" w:color="auto"/>
                        <w:bottom w:val="none" w:sz="0" w:space="0" w:color="auto"/>
                        <w:right w:val="none" w:sz="0" w:space="0" w:color="auto"/>
                      </w:divBdr>
                    </w:div>
                    <w:div w:id="817110723">
                      <w:marLeft w:val="0"/>
                      <w:marRight w:val="0"/>
                      <w:marTop w:val="0"/>
                      <w:marBottom w:val="0"/>
                      <w:divBdr>
                        <w:top w:val="none" w:sz="0" w:space="0" w:color="auto"/>
                        <w:left w:val="none" w:sz="0" w:space="0" w:color="auto"/>
                        <w:bottom w:val="none" w:sz="0" w:space="0" w:color="auto"/>
                        <w:right w:val="none" w:sz="0" w:space="0" w:color="auto"/>
                      </w:divBdr>
                    </w:div>
                  </w:divsChild>
                </w:div>
                <w:div w:id="1583368075">
                  <w:marLeft w:val="0"/>
                  <w:marRight w:val="0"/>
                  <w:marTop w:val="0"/>
                  <w:marBottom w:val="0"/>
                  <w:divBdr>
                    <w:top w:val="none" w:sz="0" w:space="0" w:color="auto"/>
                    <w:left w:val="none" w:sz="0" w:space="0" w:color="auto"/>
                    <w:bottom w:val="none" w:sz="0" w:space="0" w:color="auto"/>
                    <w:right w:val="none" w:sz="0" w:space="0" w:color="auto"/>
                  </w:divBdr>
                </w:div>
              </w:divsChild>
            </w:div>
            <w:div w:id="967587459">
              <w:marLeft w:val="0"/>
              <w:marRight w:val="0"/>
              <w:marTop w:val="0"/>
              <w:marBottom w:val="0"/>
              <w:divBdr>
                <w:top w:val="none" w:sz="0" w:space="0" w:color="auto"/>
                <w:left w:val="none" w:sz="0" w:space="0" w:color="auto"/>
                <w:bottom w:val="none" w:sz="0" w:space="0" w:color="auto"/>
                <w:right w:val="none" w:sz="0" w:space="0" w:color="auto"/>
              </w:divBdr>
              <w:divsChild>
                <w:div w:id="199981406">
                  <w:marLeft w:val="0"/>
                  <w:marRight w:val="0"/>
                  <w:marTop w:val="0"/>
                  <w:marBottom w:val="0"/>
                  <w:divBdr>
                    <w:top w:val="none" w:sz="0" w:space="0" w:color="auto"/>
                    <w:left w:val="none" w:sz="0" w:space="0" w:color="auto"/>
                    <w:bottom w:val="none" w:sz="0" w:space="0" w:color="auto"/>
                    <w:right w:val="none" w:sz="0" w:space="0" w:color="auto"/>
                  </w:divBdr>
                </w:div>
              </w:divsChild>
            </w:div>
            <w:div w:id="1359773455">
              <w:marLeft w:val="0"/>
              <w:marRight w:val="0"/>
              <w:marTop w:val="0"/>
              <w:marBottom w:val="0"/>
              <w:divBdr>
                <w:top w:val="none" w:sz="0" w:space="0" w:color="auto"/>
                <w:left w:val="none" w:sz="0" w:space="0" w:color="auto"/>
                <w:bottom w:val="none" w:sz="0" w:space="0" w:color="auto"/>
                <w:right w:val="none" w:sz="0" w:space="0" w:color="auto"/>
              </w:divBdr>
              <w:divsChild>
                <w:div w:id="334383082">
                  <w:marLeft w:val="0"/>
                  <w:marRight w:val="0"/>
                  <w:marTop w:val="0"/>
                  <w:marBottom w:val="0"/>
                  <w:divBdr>
                    <w:top w:val="none" w:sz="0" w:space="0" w:color="auto"/>
                    <w:left w:val="none" w:sz="0" w:space="0" w:color="auto"/>
                    <w:bottom w:val="none" w:sz="0" w:space="0" w:color="auto"/>
                    <w:right w:val="none" w:sz="0" w:space="0" w:color="auto"/>
                  </w:divBdr>
                  <w:divsChild>
                    <w:div w:id="1384906928">
                      <w:marLeft w:val="0"/>
                      <w:marRight w:val="0"/>
                      <w:marTop w:val="0"/>
                      <w:marBottom w:val="0"/>
                      <w:divBdr>
                        <w:top w:val="none" w:sz="0" w:space="0" w:color="auto"/>
                        <w:left w:val="none" w:sz="0" w:space="0" w:color="auto"/>
                        <w:bottom w:val="none" w:sz="0" w:space="0" w:color="auto"/>
                        <w:right w:val="none" w:sz="0" w:space="0" w:color="auto"/>
                      </w:divBdr>
                    </w:div>
                    <w:div w:id="1490098111">
                      <w:marLeft w:val="0"/>
                      <w:marRight w:val="0"/>
                      <w:marTop w:val="0"/>
                      <w:marBottom w:val="0"/>
                      <w:divBdr>
                        <w:top w:val="none" w:sz="0" w:space="0" w:color="auto"/>
                        <w:left w:val="none" w:sz="0" w:space="0" w:color="auto"/>
                        <w:bottom w:val="none" w:sz="0" w:space="0" w:color="auto"/>
                        <w:right w:val="none" w:sz="0" w:space="0" w:color="auto"/>
                      </w:divBdr>
                    </w:div>
                  </w:divsChild>
                </w:div>
                <w:div w:id="1910001169">
                  <w:marLeft w:val="0"/>
                  <w:marRight w:val="0"/>
                  <w:marTop w:val="0"/>
                  <w:marBottom w:val="0"/>
                  <w:divBdr>
                    <w:top w:val="none" w:sz="0" w:space="0" w:color="auto"/>
                    <w:left w:val="none" w:sz="0" w:space="0" w:color="auto"/>
                    <w:bottom w:val="none" w:sz="0" w:space="0" w:color="auto"/>
                    <w:right w:val="none" w:sz="0" w:space="0" w:color="auto"/>
                  </w:divBdr>
                </w:div>
                <w:div w:id="338047615">
                  <w:marLeft w:val="0"/>
                  <w:marRight w:val="0"/>
                  <w:marTop w:val="0"/>
                  <w:marBottom w:val="0"/>
                  <w:divBdr>
                    <w:top w:val="none" w:sz="0" w:space="0" w:color="auto"/>
                    <w:left w:val="none" w:sz="0" w:space="0" w:color="auto"/>
                    <w:bottom w:val="none" w:sz="0" w:space="0" w:color="auto"/>
                    <w:right w:val="none" w:sz="0" w:space="0" w:color="auto"/>
                  </w:divBdr>
                </w:div>
                <w:div w:id="446048409">
                  <w:marLeft w:val="0"/>
                  <w:marRight w:val="0"/>
                  <w:marTop w:val="0"/>
                  <w:marBottom w:val="0"/>
                  <w:divBdr>
                    <w:top w:val="none" w:sz="0" w:space="0" w:color="auto"/>
                    <w:left w:val="none" w:sz="0" w:space="0" w:color="auto"/>
                    <w:bottom w:val="none" w:sz="0" w:space="0" w:color="auto"/>
                    <w:right w:val="none" w:sz="0" w:space="0" w:color="auto"/>
                  </w:divBdr>
                  <w:divsChild>
                    <w:div w:id="426728655">
                      <w:marLeft w:val="0"/>
                      <w:marRight w:val="0"/>
                      <w:marTop w:val="0"/>
                      <w:marBottom w:val="0"/>
                      <w:divBdr>
                        <w:top w:val="none" w:sz="0" w:space="0" w:color="auto"/>
                        <w:left w:val="none" w:sz="0" w:space="0" w:color="auto"/>
                        <w:bottom w:val="none" w:sz="0" w:space="0" w:color="auto"/>
                        <w:right w:val="none" w:sz="0" w:space="0" w:color="auto"/>
                      </w:divBdr>
                    </w:div>
                    <w:div w:id="602805756">
                      <w:marLeft w:val="0"/>
                      <w:marRight w:val="0"/>
                      <w:marTop w:val="0"/>
                      <w:marBottom w:val="0"/>
                      <w:divBdr>
                        <w:top w:val="none" w:sz="0" w:space="0" w:color="auto"/>
                        <w:left w:val="none" w:sz="0" w:space="0" w:color="auto"/>
                        <w:bottom w:val="none" w:sz="0" w:space="0" w:color="auto"/>
                        <w:right w:val="none" w:sz="0" w:space="0" w:color="auto"/>
                      </w:divBdr>
                    </w:div>
                    <w:div w:id="1727682970">
                      <w:marLeft w:val="0"/>
                      <w:marRight w:val="0"/>
                      <w:marTop w:val="0"/>
                      <w:marBottom w:val="0"/>
                      <w:divBdr>
                        <w:top w:val="none" w:sz="0" w:space="0" w:color="auto"/>
                        <w:left w:val="none" w:sz="0" w:space="0" w:color="auto"/>
                        <w:bottom w:val="none" w:sz="0" w:space="0" w:color="auto"/>
                        <w:right w:val="none" w:sz="0" w:space="0" w:color="auto"/>
                      </w:divBdr>
                    </w:div>
                  </w:divsChild>
                </w:div>
                <w:div w:id="323973257">
                  <w:marLeft w:val="0"/>
                  <w:marRight w:val="0"/>
                  <w:marTop w:val="0"/>
                  <w:marBottom w:val="0"/>
                  <w:divBdr>
                    <w:top w:val="none" w:sz="0" w:space="0" w:color="auto"/>
                    <w:left w:val="none" w:sz="0" w:space="0" w:color="auto"/>
                    <w:bottom w:val="none" w:sz="0" w:space="0" w:color="auto"/>
                    <w:right w:val="none" w:sz="0" w:space="0" w:color="auto"/>
                  </w:divBdr>
                </w:div>
                <w:div w:id="1621691883">
                  <w:marLeft w:val="0"/>
                  <w:marRight w:val="0"/>
                  <w:marTop w:val="0"/>
                  <w:marBottom w:val="0"/>
                  <w:divBdr>
                    <w:top w:val="none" w:sz="0" w:space="0" w:color="auto"/>
                    <w:left w:val="none" w:sz="0" w:space="0" w:color="auto"/>
                    <w:bottom w:val="none" w:sz="0" w:space="0" w:color="auto"/>
                    <w:right w:val="none" w:sz="0" w:space="0" w:color="auto"/>
                  </w:divBdr>
                </w:div>
                <w:div w:id="369958906">
                  <w:marLeft w:val="0"/>
                  <w:marRight w:val="0"/>
                  <w:marTop w:val="0"/>
                  <w:marBottom w:val="0"/>
                  <w:divBdr>
                    <w:top w:val="none" w:sz="0" w:space="0" w:color="auto"/>
                    <w:left w:val="none" w:sz="0" w:space="0" w:color="auto"/>
                    <w:bottom w:val="none" w:sz="0" w:space="0" w:color="auto"/>
                    <w:right w:val="none" w:sz="0" w:space="0" w:color="auto"/>
                  </w:divBdr>
                  <w:divsChild>
                    <w:div w:id="1972713719">
                      <w:marLeft w:val="0"/>
                      <w:marRight w:val="0"/>
                      <w:marTop w:val="0"/>
                      <w:marBottom w:val="0"/>
                      <w:divBdr>
                        <w:top w:val="none" w:sz="0" w:space="0" w:color="auto"/>
                        <w:left w:val="none" w:sz="0" w:space="0" w:color="auto"/>
                        <w:bottom w:val="none" w:sz="0" w:space="0" w:color="auto"/>
                        <w:right w:val="none" w:sz="0" w:space="0" w:color="auto"/>
                      </w:divBdr>
                    </w:div>
                    <w:div w:id="1994681415">
                      <w:marLeft w:val="0"/>
                      <w:marRight w:val="0"/>
                      <w:marTop w:val="0"/>
                      <w:marBottom w:val="0"/>
                      <w:divBdr>
                        <w:top w:val="none" w:sz="0" w:space="0" w:color="auto"/>
                        <w:left w:val="none" w:sz="0" w:space="0" w:color="auto"/>
                        <w:bottom w:val="none" w:sz="0" w:space="0" w:color="auto"/>
                        <w:right w:val="none" w:sz="0" w:space="0" w:color="auto"/>
                      </w:divBdr>
                    </w:div>
                    <w:div w:id="993099168">
                      <w:marLeft w:val="0"/>
                      <w:marRight w:val="0"/>
                      <w:marTop w:val="0"/>
                      <w:marBottom w:val="0"/>
                      <w:divBdr>
                        <w:top w:val="none" w:sz="0" w:space="0" w:color="auto"/>
                        <w:left w:val="none" w:sz="0" w:space="0" w:color="auto"/>
                        <w:bottom w:val="none" w:sz="0" w:space="0" w:color="auto"/>
                        <w:right w:val="none" w:sz="0" w:space="0" w:color="auto"/>
                      </w:divBdr>
                      <w:divsChild>
                        <w:div w:id="1385249656">
                          <w:marLeft w:val="0"/>
                          <w:marRight w:val="0"/>
                          <w:marTop w:val="0"/>
                          <w:marBottom w:val="0"/>
                          <w:divBdr>
                            <w:top w:val="none" w:sz="0" w:space="0" w:color="auto"/>
                            <w:left w:val="none" w:sz="0" w:space="0" w:color="auto"/>
                            <w:bottom w:val="none" w:sz="0" w:space="0" w:color="auto"/>
                            <w:right w:val="none" w:sz="0" w:space="0" w:color="auto"/>
                          </w:divBdr>
                        </w:div>
                        <w:div w:id="374044342">
                          <w:marLeft w:val="0"/>
                          <w:marRight w:val="0"/>
                          <w:marTop w:val="0"/>
                          <w:marBottom w:val="0"/>
                          <w:divBdr>
                            <w:top w:val="none" w:sz="0" w:space="0" w:color="auto"/>
                            <w:left w:val="none" w:sz="0" w:space="0" w:color="auto"/>
                            <w:bottom w:val="none" w:sz="0" w:space="0" w:color="auto"/>
                            <w:right w:val="none" w:sz="0" w:space="0" w:color="auto"/>
                          </w:divBdr>
                        </w:div>
                        <w:div w:id="1437824760">
                          <w:marLeft w:val="0"/>
                          <w:marRight w:val="0"/>
                          <w:marTop w:val="0"/>
                          <w:marBottom w:val="0"/>
                          <w:divBdr>
                            <w:top w:val="none" w:sz="0" w:space="0" w:color="auto"/>
                            <w:left w:val="none" w:sz="0" w:space="0" w:color="auto"/>
                            <w:bottom w:val="none" w:sz="0" w:space="0" w:color="auto"/>
                            <w:right w:val="none" w:sz="0" w:space="0" w:color="auto"/>
                          </w:divBdr>
                        </w:div>
                        <w:div w:id="1009258669">
                          <w:marLeft w:val="0"/>
                          <w:marRight w:val="0"/>
                          <w:marTop w:val="0"/>
                          <w:marBottom w:val="0"/>
                          <w:divBdr>
                            <w:top w:val="none" w:sz="0" w:space="0" w:color="auto"/>
                            <w:left w:val="none" w:sz="0" w:space="0" w:color="auto"/>
                            <w:bottom w:val="none" w:sz="0" w:space="0" w:color="auto"/>
                            <w:right w:val="none" w:sz="0" w:space="0" w:color="auto"/>
                          </w:divBdr>
                        </w:div>
                      </w:divsChild>
                    </w:div>
                    <w:div w:id="180365319">
                      <w:marLeft w:val="0"/>
                      <w:marRight w:val="0"/>
                      <w:marTop w:val="0"/>
                      <w:marBottom w:val="0"/>
                      <w:divBdr>
                        <w:top w:val="none" w:sz="0" w:space="0" w:color="auto"/>
                        <w:left w:val="none" w:sz="0" w:space="0" w:color="auto"/>
                        <w:bottom w:val="none" w:sz="0" w:space="0" w:color="auto"/>
                        <w:right w:val="none" w:sz="0" w:space="0" w:color="auto"/>
                      </w:divBdr>
                    </w:div>
                  </w:divsChild>
                </w:div>
                <w:div w:id="812600851">
                  <w:marLeft w:val="0"/>
                  <w:marRight w:val="0"/>
                  <w:marTop w:val="0"/>
                  <w:marBottom w:val="0"/>
                  <w:divBdr>
                    <w:top w:val="none" w:sz="0" w:space="0" w:color="auto"/>
                    <w:left w:val="none" w:sz="0" w:space="0" w:color="auto"/>
                    <w:bottom w:val="none" w:sz="0" w:space="0" w:color="auto"/>
                    <w:right w:val="none" w:sz="0" w:space="0" w:color="auto"/>
                  </w:divBdr>
                  <w:divsChild>
                    <w:div w:id="2053070712">
                      <w:marLeft w:val="0"/>
                      <w:marRight w:val="0"/>
                      <w:marTop w:val="0"/>
                      <w:marBottom w:val="0"/>
                      <w:divBdr>
                        <w:top w:val="none" w:sz="0" w:space="0" w:color="auto"/>
                        <w:left w:val="none" w:sz="0" w:space="0" w:color="auto"/>
                        <w:bottom w:val="none" w:sz="0" w:space="0" w:color="auto"/>
                        <w:right w:val="none" w:sz="0" w:space="0" w:color="auto"/>
                      </w:divBdr>
                      <w:divsChild>
                        <w:div w:id="26715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7837">
              <w:marLeft w:val="0"/>
              <w:marRight w:val="0"/>
              <w:marTop w:val="0"/>
              <w:marBottom w:val="0"/>
              <w:divBdr>
                <w:top w:val="none" w:sz="0" w:space="0" w:color="auto"/>
                <w:left w:val="none" w:sz="0" w:space="0" w:color="auto"/>
                <w:bottom w:val="none" w:sz="0" w:space="0" w:color="auto"/>
                <w:right w:val="none" w:sz="0" w:space="0" w:color="auto"/>
              </w:divBdr>
              <w:divsChild>
                <w:div w:id="1367020771">
                  <w:marLeft w:val="0"/>
                  <w:marRight w:val="0"/>
                  <w:marTop w:val="0"/>
                  <w:marBottom w:val="0"/>
                  <w:divBdr>
                    <w:top w:val="none" w:sz="0" w:space="0" w:color="auto"/>
                    <w:left w:val="none" w:sz="0" w:space="0" w:color="auto"/>
                    <w:bottom w:val="none" w:sz="0" w:space="0" w:color="auto"/>
                    <w:right w:val="none" w:sz="0" w:space="0" w:color="auto"/>
                  </w:divBdr>
                  <w:divsChild>
                    <w:div w:id="1123767554">
                      <w:marLeft w:val="0"/>
                      <w:marRight w:val="0"/>
                      <w:marTop w:val="0"/>
                      <w:marBottom w:val="0"/>
                      <w:divBdr>
                        <w:top w:val="none" w:sz="0" w:space="0" w:color="auto"/>
                        <w:left w:val="none" w:sz="0" w:space="0" w:color="auto"/>
                        <w:bottom w:val="none" w:sz="0" w:space="0" w:color="auto"/>
                        <w:right w:val="none" w:sz="0" w:space="0" w:color="auto"/>
                      </w:divBdr>
                    </w:div>
                  </w:divsChild>
                </w:div>
                <w:div w:id="1179660307">
                  <w:marLeft w:val="0"/>
                  <w:marRight w:val="0"/>
                  <w:marTop w:val="0"/>
                  <w:marBottom w:val="0"/>
                  <w:divBdr>
                    <w:top w:val="none" w:sz="0" w:space="0" w:color="auto"/>
                    <w:left w:val="none" w:sz="0" w:space="0" w:color="auto"/>
                    <w:bottom w:val="none" w:sz="0" w:space="0" w:color="auto"/>
                    <w:right w:val="none" w:sz="0" w:space="0" w:color="auto"/>
                  </w:divBdr>
                </w:div>
                <w:div w:id="1365473320">
                  <w:marLeft w:val="0"/>
                  <w:marRight w:val="0"/>
                  <w:marTop w:val="0"/>
                  <w:marBottom w:val="0"/>
                  <w:divBdr>
                    <w:top w:val="none" w:sz="0" w:space="0" w:color="auto"/>
                    <w:left w:val="none" w:sz="0" w:space="0" w:color="auto"/>
                    <w:bottom w:val="none" w:sz="0" w:space="0" w:color="auto"/>
                    <w:right w:val="none" w:sz="0" w:space="0" w:color="auto"/>
                  </w:divBdr>
                </w:div>
                <w:div w:id="771163686">
                  <w:marLeft w:val="0"/>
                  <w:marRight w:val="0"/>
                  <w:marTop w:val="0"/>
                  <w:marBottom w:val="0"/>
                  <w:divBdr>
                    <w:top w:val="none" w:sz="0" w:space="0" w:color="auto"/>
                    <w:left w:val="none" w:sz="0" w:space="0" w:color="auto"/>
                    <w:bottom w:val="none" w:sz="0" w:space="0" w:color="auto"/>
                    <w:right w:val="none" w:sz="0" w:space="0" w:color="auto"/>
                  </w:divBdr>
                  <w:divsChild>
                    <w:div w:id="1007562176">
                      <w:marLeft w:val="0"/>
                      <w:marRight w:val="0"/>
                      <w:marTop w:val="0"/>
                      <w:marBottom w:val="0"/>
                      <w:divBdr>
                        <w:top w:val="none" w:sz="0" w:space="0" w:color="auto"/>
                        <w:left w:val="none" w:sz="0" w:space="0" w:color="auto"/>
                        <w:bottom w:val="none" w:sz="0" w:space="0" w:color="auto"/>
                        <w:right w:val="none" w:sz="0" w:space="0" w:color="auto"/>
                      </w:divBdr>
                    </w:div>
                    <w:div w:id="1188324427">
                      <w:marLeft w:val="0"/>
                      <w:marRight w:val="0"/>
                      <w:marTop w:val="0"/>
                      <w:marBottom w:val="0"/>
                      <w:divBdr>
                        <w:top w:val="none" w:sz="0" w:space="0" w:color="auto"/>
                        <w:left w:val="none" w:sz="0" w:space="0" w:color="auto"/>
                        <w:bottom w:val="none" w:sz="0" w:space="0" w:color="auto"/>
                        <w:right w:val="none" w:sz="0" w:space="0" w:color="auto"/>
                      </w:divBdr>
                    </w:div>
                  </w:divsChild>
                </w:div>
                <w:div w:id="1637369628">
                  <w:marLeft w:val="0"/>
                  <w:marRight w:val="0"/>
                  <w:marTop w:val="0"/>
                  <w:marBottom w:val="0"/>
                  <w:divBdr>
                    <w:top w:val="none" w:sz="0" w:space="0" w:color="auto"/>
                    <w:left w:val="none" w:sz="0" w:space="0" w:color="auto"/>
                    <w:bottom w:val="none" w:sz="0" w:space="0" w:color="auto"/>
                    <w:right w:val="none" w:sz="0" w:space="0" w:color="auto"/>
                  </w:divBdr>
                </w:div>
                <w:div w:id="378821223">
                  <w:marLeft w:val="0"/>
                  <w:marRight w:val="0"/>
                  <w:marTop w:val="0"/>
                  <w:marBottom w:val="0"/>
                  <w:divBdr>
                    <w:top w:val="none" w:sz="0" w:space="0" w:color="auto"/>
                    <w:left w:val="none" w:sz="0" w:space="0" w:color="auto"/>
                    <w:bottom w:val="none" w:sz="0" w:space="0" w:color="auto"/>
                    <w:right w:val="none" w:sz="0" w:space="0" w:color="auto"/>
                  </w:divBdr>
                </w:div>
                <w:div w:id="1175803537">
                  <w:marLeft w:val="0"/>
                  <w:marRight w:val="0"/>
                  <w:marTop w:val="0"/>
                  <w:marBottom w:val="0"/>
                  <w:divBdr>
                    <w:top w:val="none" w:sz="0" w:space="0" w:color="auto"/>
                    <w:left w:val="none" w:sz="0" w:space="0" w:color="auto"/>
                    <w:bottom w:val="none" w:sz="0" w:space="0" w:color="auto"/>
                    <w:right w:val="none" w:sz="0" w:space="0" w:color="auto"/>
                  </w:divBdr>
                </w:div>
                <w:div w:id="182209765">
                  <w:marLeft w:val="0"/>
                  <w:marRight w:val="0"/>
                  <w:marTop w:val="0"/>
                  <w:marBottom w:val="0"/>
                  <w:divBdr>
                    <w:top w:val="none" w:sz="0" w:space="0" w:color="auto"/>
                    <w:left w:val="none" w:sz="0" w:space="0" w:color="auto"/>
                    <w:bottom w:val="none" w:sz="0" w:space="0" w:color="auto"/>
                    <w:right w:val="none" w:sz="0" w:space="0" w:color="auto"/>
                  </w:divBdr>
                </w:div>
                <w:div w:id="942107751">
                  <w:marLeft w:val="0"/>
                  <w:marRight w:val="0"/>
                  <w:marTop w:val="0"/>
                  <w:marBottom w:val="0"/>
                  <w:divBdr>
                    <w:top w:val="none" w:sz="0" w:space="0" w:color="auto"/>
                    <w:left w:val="none" w:sz="0" w:space="0" w:color="auto"/>
                    <w:bottom w:val="none" w:sz="0" w:space="0" w:color="auto"/>
                    <w:right w:val="none" w:sz="0" w:space="0" w:color="auto"/>
                  </w:divBdr>
                  <w:divsChild>
                    <w:div w:id="1659529955">
                      <w:marLeft w:val="0"/>
                      <w:marRight w:val="0"/>
                      <w:marTop w:val="0"/>
                      <w:marBottom w:val="0"/>
                      <w:divBdr>
                        <w:top w:val="none" w:sz="0" w:space="0" w:color="auto"/>
                        <w:left w:val="none" w:sz="0" w:space="0" w:color="auto"/>
                        <w:bottom w:val="none" w:sz="0" w:space="0" w:color="auto"/>
                        <w:right w:val="none" w:sz="0" w:space="0" w:color="auto"/>
                      </w:divBdr>
                    </w:div>
                    <w:div w:id="655837397">
                      <w:marLeft w:val="0"/>
                      <w:marRight w:val="0"/>
                      <w:marTop w:val="0"/>
                      <w:marBottom w:val="0"/>
                      <w:divBdr>
                        <w:top w:val="none" w:sz="0" w:space="0" w:color="auto"/>
                        <w:left w:val="none" w:sz="0" w:space="0" w:color="auto"/>
                        <w:bottom w:val="none" w:sz="0" w:space="0" w:color="auto"/>
                        <w:right w:val="none" w:sz="0" w:space="0" w:color="auto"/>
                      </w:divBdr>
                    </w:div>
                  </w:divsChild>
                </w:div>
                <w:div w:id="1338343002">
                  <w:marLeft w:val="0"/>
                  <w:marRight w:val="0"/>
                  <w:marTop w:val="0"/>
                  <w:marBottom w:val="0"/>
                  <w:divBdr>
                    <w:top w:val="none" w:sz="0" w:space="0" w:color="auto"/>
                    <w:left w:val="none" w:sz="0" w:space="0" w:color="auto"/>
                    <w:bottom w:val="none" w:sz="0" w:space="0" w:color="auto"/>
                    <w:right w:val="none" w:sz="0" w:space="0" w:color="auto"/>
                  </w:divBdr>
                </w:div>
                <w:div w:id="49769949">
                  <w:marLeft w:val="0"/>
                  <w:marRight w:val="0"/>
                  <w:marTop w:val="0"/>
                  <w:marBottom w:val="0"/>
                  <w:divBdr>
                    <w:top w:val="none" w:sz="0" w:space="0" w:color="auto"/>
                    <w:left w:val="none" w:sz="0" w:space="0" w:color="auto"/>
                    <w:bottom w:val="none" w:sz="0" w:space="0" w:color="auto"/>
                    <w:right w:val="none" w:sz="0" w:space="0" w:color="auto"/>
                  </w:divBdr>
                </w:div>
                <w:div w:id="277957147">
                  <w:marLeft w:val="0"/>
                  <w:marRight w:val="0"/>
                  <w:marTop w:val="0"/>
                  <w:marBottom w:val="0"/>
                  <w:divBdr>
                    <w:top w:val="none" w:sz="0" w:space="0" w:color="auto"/>
                    <w:left w:val="none" w:sz="0" w:space="0" w:color="auto"/>
                    <w:bottom w:val="none" w:sz="0" w:space="0" w:color="auto"/>
                    <w:right w:val="none" w:sz="0" w:space="0" w:color="auto"/>
                  </w:divBdr>
                  <w:divsChild>
                    <w:div w:id="1879707579">
                      <w:marLeft w:val="0"/>
                      <w:marRight w:val="0"/>
                      <w:marTop w:val="0"/>
                      <w:marBottom w:val="0"/>
                      <w:divBdr>
                        <w:top w:val="none" w:sz="0" w:space="0" w:color="auto"/>
                        <w:left w:val="none" w:sz="0" w:space="0" w:color="auto"/>
                        <w:bottom w:val="none" w:sz="0" w:space="0" w:color="auto"/>
                        <w:right w:val="none" w:sz="0" w:space="0" w:color="auto"/>
                      </w:divBdr>
                    </w:div>
                  </w:divsChild>
                </w:div>
                <w:div w:id="291521602">
                  <w:marLeft w:val="0"/>
                  <w:marRight w:val="0"/>
                  <w:marTop w:val="0"/>
                  <w:marBottom w:val="0"/>
                  <w:divBdr>
                    <w:top w:val="none" w:sz="0" w:space="0" w:color="auto"/>
                    <w:left w:val="none" w:sz="0" w:space="0" w:color="auto"/>
                    <w:bottom w:val="none" w:sz="0" w:space="0" w:color="auto"/>
                    <w:right w:val="none" w:sz="0" w:space="0" w:color="auto"/>
                  </w:divBdr>
                </w:div>
                <w:div w:id="1228111182">
                  <w:marLeft w:val="0"/>
                  <w:marRight w:val="0"/>
                  <w:marTop w:val="0"/>
                  <w:marBottom w:val="0"/>
                  <w:divBdr>
                    <w:top w:val="none" w:sz="0" w:space="0" w:color="auto"/>
                    <w:left w:val="none" w:sz="0" w:space="0" w:color="auto"/>
                    <w:bottom w:val="none" w:sz="0" w:space="0" w:color="auto"/>
                    <w:right w:val="none" w:sz="0" w:space="0" w:color="auto"/>
                  </w:divBdr>
                  <w:divsChild>
                    <w:div w:id="1766533004">
                      <w:marLeft w:val="0"/>
                      <w:marRight w:val="0"/>
                      <w:marTop w:val="0"/>
                      <w:marBottom w:val="0"/>
                      <w:divBdr>
                        <w:top w:val="none" w:sz="0" w:space="0" w:color="auto"/>
                        <w:left w:val="none" w:sz="0" w:space="0" w:color="auto"/>
                        <w:bottom w:val="none" w:sz="0" w:space="0" w:color="auto"/>
                        <w:right w:val="none" w:sz="0" w:space="0" w:color="auto"/>
                      </w:divBdr>
                    </w:div>
                    <w:div w:id="942617459">
                      <w:marLeft w:val="0"/>
                      <w:marRight w:val="0"/>
                      <w:marTop w:val="0"/>
                      <w:marBottom w:val="0"/>
                      <w:divBdr>
                        <w:top w:val="none" w:sz="0" w:space="0" w:color="auto"/>
                        <w:left w:val="none" w:sz="0" w:space="0" w:color="auto"/>
                        <w:bottom w:val="none" w:sz="0" w:space="0" w:color="auto"/>
                        <w:right w:val="none" w:sz="0" w:space="0" w:color="auto"/>
                      </w:divBdr>
                    </w:div>
                  </w:divsChild>
                </w:div>
                <w:div w:id="986319915">
                  <w:marLeft w:val="0"/>
                  <w:marRight w:val="0"/>
                  <w:marTop w:val="0"/>
                  <w:marBottom w:val="0"/>
                  <w:divBdr>
                    <w:top w:val="none" w:sz="0" w:space="0" w:color="auto"/>
                    <w:left w:val="none" w:sz="0" w:space="0" w:color="auto"/>
                    <w:bottom w:val="none" w:sz="0" w:space="0" w:color="auto"/>
                    <w:right w:val="none" w:sz="0" w:space="0" w:color="auto"/>
                  </w:divBdr>
                </w:div>
                <w:div w:id="1466700325">
                  <w:marLeft w:val="0"/>
                  <w:marRight w:val="0"/>
                  <w:marTop w:val="0"/>
                  <w:marBottom w:val="0"/>
                  <w:divBdr>
                    <w:top w:val="none" w:sz="0" w:space="0" w:color="auto"/>
                    <w:left w:val="none" w:sz="0" w:space="0" w:color="auto"/>
                    <w:bottom w:val="none" w:sz="0" w:space="0" w:color="auto"/>
                    <w:right w:val="none" w:sz="0" w:space="0" w:color="auto"/>
                  </w:divBdr>
                  <w:divsChild>
                    <w:div w:id="421032363">
                      <w:marLeft w:val="0"/>
                      <w:marRight w:val="0"/>
                      <w:marTop w:val="0"/>
                      <w:marBottom w:val="0"/>
                      <w:divBdr>
                        <w:top w:val="none" w:sz="0" w:space="0" w:color="auto"/>
                        <w:left w:val="none" w:sz="0" w:space="0" w:color="auto"/>
                        <w:bottom w:val="none" w:sz="0" w:space="0" w:color="auto"/>
                        <w:right w:val="none" w:sz="0" w:space="0" w:color="auto"/>
                      </w:divBdr>
                    </w:div>
                    <w:div w:id="1603150986">
                      <w:marLeft w:val="0"/>
                      <w:marRight w:val="0"/>
                      <w:marTop w:val="0"/>
                      <w:marBottom w:val="0"/>
                      <w:divBdr>
                        <w:top w:val="none" w:sz="0" w:space="0" w:color="auto"/>
                        <w:left w:val="none" w:sz="0" w:space="0" w:color="auto"/>
                        <w:bottom w:val="none" w:sz="0" w:space="0" w:color="auto"/>
                        <w:right w:val="none" w:sz="0" w:space="0" w:color="auto"/>
                      </w:divBdr>
                    </w:div>
                  </w:divsChild>
                </w:div>
                <w:div w:id="853883317">
                  <w:marLeft w:val="0"/>
                  <w:marRight w:val="0"/>
                  <w:marTop w:val="0"/>
                  <w:marBottom w:val="0"/>
                  <w:divBdr>
                    <w:top w:val="none" w:sz="0" w:space="0" w:color="auto"/>
                    <w:left w:val="none" w:sz="0" w:space="0" w:color="auto"/>
                    <w:bottom w:val="none" w:sz="0" w:space="0" w:color="auto"/>
                    <w:right w:val="none" w:sz="0" w:space="0" w:color="auto"/>
                  </w:divBdr>
                </w:div>
                <w:div w:id="1814710101">
                  <w:marLeft w:val="0"/>
                  <w:marRight w:val="0"/>
                  <w:marTop w:val="0"/>
                  <w:marBottom w:val="0"/>
                  <w:divBdr>
                    <w:top w:val="none" w:sz="0" w:space="0" w:color="auto"/>
                    <w:left w:val="none" w:sz="0" w:space="0" w:color="auto"/>
                    <w:bottom w:val="none" w:sz="0" w:space="0" w:color="auto"/>
                    <w:right w:val="none" w:sz="0" w:space="0" w:color="auto"/>
                  </w:divBdr>
                </w:div>
                <w:div w:id="392849360">
                  <w:marLeft w:val="0"/>
                  <w:marRight w:val="0"/>
                  <w:marTop w:val="0"/>
                  <w:marBottom w:val="0"/>
                  <w:divBdr>
                    <w:top w:val="none" w:sz="0" w:space="0" w:color="auto"/>
                    <w:left w:val="none" w:sz="0" w:space="0" w:color="auto"/>
                    <w:bottom w:val="none" w:sz="0" w:space="0" w:color="auto"/>
                    <w:right w:val="none" w:sz="0" w:space="0" w:color="auto"/>
                  </w:divBdr>
                </w:div>
                <w:div w:id="774909400">
                  <w:marLeft w:val="0"/>
                  <w:marRight w:val="0"/>
                  <w:marTop w:val="0"/>
                  <w:marBottom w:val="0"/>
                  <w:divBdr>
                    <w:top w:val="none" w:sz="0" w:space="0" w:color="auto"/>
                    <w:left w:val="none" w:sz="0" w:space="0" w:color="auto"/>
                    <w:bottom w:val="none" w:sz="0" w:space="0" w:color="auto"/>
                    <w:right w:val="none" w:sz="0" w:space="0" w:color="auto"/>
                  </w:divBdr>
                </w:div>
              </w:divsChild>
            </w:div>
            <w:div w:id="894702121">
              <w:marLeft w:val="0"/>
              <w:marRight w:val="0"/>
              <w:marTop w:val="0"/>
              <w:marBottom w:val="0"/>
              <w:divBdr>
                <w:top w:val="none" w:sz="0" w:space="0" w:color="auto"/>
                <w:left w:val="none" w:sz="0" w:space="0" w:color="auto"/>
                <w:bottom w:val="none" w:sz="0" w:space="0" w:color="auto"/>
                <w:right w:val="none" w:sz="0" w:space="0" w:color="auto"/>
              </w:divBdr>
              <w:divsChild>
                <w:div w:id="1114397671">
                  <w:marLeft w:val="0"/>
                  <w:marRight w:val="0"/>
                  <w:marTop w:val="0"/>
                  <w:marBottom w:val="0"/>
                  <w:divBdr>
                    <w:top w:val="none" w:sz="0" w:space="0" w:color="auto"/>
                    <w:left w:val="none" w:sz="0" w:space="0" w:color="auto"/>
                    <w:bottom w:val="none" w:sz="0" w:space="0" w:color="auto"/>
                    <w:right w:val="none" w:sz="0" w:space="0" w:color="auto"/>
                  </w:divBdr>
                </w:div>
                <w:div w:id="1612778261">
                  <w:marLeft w:val="0"/>
                  <w:marRight w:val="0"/>
                  <w:marTop w:val="0"/>
                  <w:marBottom w:val="0"/>
                  <w:divBdr>
                    <w:top w:val="none" w:sz="0" w:space="0" w:color="auto"/>
                    <w:left w:val="none" w:sz="0" w:space="0" w:color="auto"/>
                    <w:bottom w:val="none" w:sz="0" w:space="0" w:color="auto"/>
                    <w:right w:val="none" w:sz="0" w:space="0" w:color="auto"/>
                  </w:divBdr>
                </w:div>
              </w:divsChild>
            </w:div>
            <w:div w:id="1716587858">
              <w:marLeft w:val="0"/>
              <w:marRight w:val="0"/>
              <w:marTop w:val="0"/>
              <w:marBottom w:val="0"/>
              <w:divBdr>
                <w:top w:val="none" w:sz="0" w:space="0" w:color="auto"/>
                <w:left w:val="none" w:sz="0" w:space="0" w:color="auto"/>
                <w:bottom w:val="none" w:sz="0" w:space="0" w:color="auto"/>
                <w:right w:val="none" w:sz="0" w:space="0" w:color="auto"/>
              </w:divBdr>
              <w:divsChild>
                <w:div w:id="1632589986">
                  <w:marLeft w:val="0"/>
                  <w:marRight w:val="0"/>
                  <w:marTop w:val="0"/>
                  <w:marBottom w:val="0"/>
                  <w:divBdr>
                    <w:top w:val="none" w:sz="0" w:space="0" w:color="auto"/>
                    <w:left w:val="none" w:sz="0" w:space="0" w:color="auto"/>
                    <w:bottom w:val="none" w:sz="0" w:space="0" w:color="auto"/>
                    <w:right w:val="none" w:sz="0" w:space="0" w:color="auto"/>
                  </w:divBdr>
                  <w:divsChild>
                    <w:div w:id="1293634702">
                      <w:marLeft w:val="0"/>
                      <w:marRight w:val="0"/>
                      <w:marTop w:val="0"/>
                      <w:marBottom w:val="0"/>
                      <w:divBdr>
                        <w:top w:val="none" w:sz="0" w:space="0" w:color="auto"/>
                        <w:left w:val="none" w:sz="0" w:space="0" w:color="auto"/>
                        <w:bottom w:val="none" w:sz="0" w:space="0" w:color="auto"/>
                        <w:right w:val="none" w:sz="0" w:space="0" w:color="auto"/>
                      </w:divBdr>
                    </w:div>
                    <w:div w:id="1926261840">
                      <w:marLeft w:val="0"/>
                      <w:marRight w:val="0"/>
                      <w:marTop w:val="0"/>
                      <w:marBottom w:val="0"/>
                      <w:divBdr>
                        <w:top w:val="none" w:sz="0" w:space="0" w:color="auto"/>
                        <w:left w:val="none" w:sz="0" w:space="0" w:color="auto"/>
                        <w:bottom w:val="none" w:sz="0" w:space="0" w:color="auto"/>
                        <w:right w:val="none" w:sz="0" w:space="0" w:color="auto"/>
                      </w:divBdr>
                    </w:div>
                    <w:div w:id="1661930783">
                      <w:marLeft w:val="0"/>
                      <w:marRight w:val="0"/>
                      <w:marTop w:val="0"/>
                      <w:marBottom w:val="0"/>
                      <w:divBdr>
                        <w:top w:val="none" w:sz="0" w:space="0" w:color="auto"/>
                        <w:left w:val="none" w:sz="0" w:space="0" w:color="auto"/>
                        <w:bottom w:val="none" w:sz="0" w:space="0" w:color="auto"/>
                        <w:right w:val="none" w:sz="0" w:space="0" w:color="auto"/>
                      </w:divBdr>
                    </w:div>
                    <w:div w:id="1888950167">
                      <w:marLeft w:val="0"/>
                      <w:marRight w:val="0"/>
                      <w:marTop w:val="0"/>
                      <w:marBottom w:val="0"/>
                      <w:divBdr>
                        <w:top w:val="none" w:sz="0" w:space="0" w:color="auto"/>
                        <w:left w:val="none" w:sz="0" w:space="0" w:color="auto"/>
                        <w:bottom w:val="none" w:sz="0" w:space="0" w:color="auto"/>
                        <w:right w:val="none" w:sz="0" w:space="0" w:color="auto"/>
                      </w:divBdr>
                    </w:div>
                    <w:div w:id="1107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dmanuals.com/es-ar/professional/ginecolog%C3%ADa-y-obstetricia/anomal%C3%ADas-y-complicaciones-del-trabajo-de-parto-y-el-parto/trabajo-de-parto-prolongado" TargetMode="External"/><Relationship Id="rId13" Type="http://schemas.openxmlformats.org/officeDocument/2006/relationships/hyperlink" Target="https://www.ncbi.nlm.nih.gov/pubmed/26855098" TargetMode="External"/><Relationship Id="rId3" Type="http://schemas.openxmlformats.org/officeDocument/2006/relationships/styles" Target="styles.xml"/><Relationship Id="rId7" Type="http://schemas.openxmlformats.org/officeDocument/2006/relationships/hyperlink" Target="https://www.msdmanuals.com/es-ar/professional/ginecolog%C3%ADa-y-obstetricia/anomal%C3%ADas-y-complicaciones-del-trabajo-de-parto-y-el-parto/trabajo-de-parto-pret%C3%A9rmino" TargetMode="External"/><Relationship Id="rId12" Type="http://schemas.openxmlformats.org/officeDocument/2006/relationships/hyperlink" Target="https://www.msdmanuals.com/es-ar/professional/ginecolog%C3%ADa-y-obstetricia/anomal%C3%ADas-del-embarazo/infecci%C3%B3n-intraamni%C3%B3tic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mainlinehealth.org/find-a-doctor/antonette-t-dulay" TargetMode="External"/><Relationship Id="rId11" Type="http://schemas.openxmlformats.org/officeDocument/2006/relationships/hyperlink" Target="https://www.acog.org/Resources-And-Publications/Committee-Opinions/Committee-on-Obstetric-Practice/Intrapartum-Management-of-Intraamniotic-Infection" TargetMode="External"/><Relationship Id="rId5" Type="http://schemas.openxmlformats.org/officeDocument/2006/relationships/webSettings" Target="webSettings.xml"/><Relationship Id="rId15" Type="http://schemas.openxmlformats.org/officeDocument/2006/relationships/hyperlink" Target="https://www.msdmanuals.com/es-ar/professional/ginecolog%C3%ADa-y-obstetricia/anomal%C3%ADas-y-complicaciones-del-trabajo-de-parto-y-el-parto/rotura-prematura-de-membranas-rpm" TargetMode="External"/><Relationship Id="rId10" Type="http://schemas.openxmlformats.org/officeDocument/2006/relationships/hyperlink" Target="https://www.msdmanuals.com/es-ar/professional/cuidados-cr%C3%ADticos/insuficiencia-respiratoria-y-ventilaci%C3%B3n-mec%C3%A1nica/insuficiencia-respiratoria-hipox%C3%A9mica-aguda-ahrf,-ards" TargetMode="External"/><Relationship Id="rId4" Type="http://schemas.openxmlformats.org/officeDocument/2006/relationships/settings" Target="settings.xml"/><Relationship Id="rId9" Type="http://schemas.openxmlformats.org/officeDocument/2006/relationships/hyperlink" Target="https://www.msdmanuals.com/es-ar/professional/ginecolog%C3%ADa-y-obstetricia/anomal%C3%ADas-y-complicaciones-del-trabajo-de-parto-y-el-parto/rotura-prematura-de-membranas-rpm" TargetMode="External"/><Relationship Id="rId14" Type="http://schemas.openxmlformats.org/officeDocument/2006/relationships/hyperlink" Target="https://www.acog.org/Resources-And-Publications/Committee-Opinions/Committee-on-Obstetric-Practice/Intrapartum-Management-of-Intraamniotic-Infectio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777A7-1E6C-4287-8159-F8425307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1659</Words>
  <Characters>9125</Characters>
  <Application>Microsoft Office Word</Application>
  <DocSecurity>0</DocSecurity>
  <Lines>76</Lines>
  <Paragraphs>21</Paragraphs>
  <ScaleCrop>false</ScaleCrop>
  <Company>company</Company>
  <LinksUpToDate>false</LinksUpToDate>
  <CharactersWithSpaces>10763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Full name</dc:creator>
  <cp:keywords/>
  <dc:description/>
  <cp:lastModifiedBy>Full name</cp:lastModifiedBy>
  <cp:revision>1</cp:revision>
  <dcterms:created xsi:type="dcterms:W3CDTF">2019-07-15T02:22:00Z</dcterms:created>
  <dcterms:modified xsi:type="dcterms:W3CDTF">2019-07-15T02:24:00Z</dcterms:modified>
</cp:coreProperties>
</file>